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9D3276" w14:textId="77777777" w:rsidR="001C2481" w:rsidRDefault="00091D01">
      <w:pPr>
        <w:spacing w:before="200" w:after="80"/>
      </w:pPr>
      <w:r>
        <w:rPr>
          <w:b/>
          <w:bCs/>
          <w:color w:val="1F3864"/>
          <w:sz w:val="44"/>
          <w:szCs w:val="44"/>
        </w:rPr>
        <w:t>WDI 2026 Topic Scoring Criteria</w:t>
      </w:r>
    </w:p>
    <w:p w14:paraId="1A9D3277" w14:textId="77777777" w:rsidR="001C2481" w:rsidRDefault="00091D01">
      <w:pPr>
        <w:spacing w:after="300"/>
      </w:pPr>
      <w:r>
        <w:rPr>
          <w:b/>
          <w:bCs/>
          <w:color w:val="2E75B6"/>
          <w:sz w:val="36"/>
          <w:szCs w:val="36"/>
        </w:rPr>
        <w:t>Topic 31: Improving Working Conditions in the Value Chain</w:t>
      </w:r>
    </w:p>
    <w:p w14:paraId="1A9D3278" w14:textId="77777777" w:rsidR="001C2481" w:rsidRDefault="001C2481">
      <w:pPr>
        <w:pBdr>
          <w:bottom w:val="single" w:sz="4" w:space="1" w:color="D9D9D9"/>
        </w:pBdr>
        <w:spacing w:before="240" w:after="240"/>
      </w:pPr>
    </w:p>
    <w:p w14:paraId="1A9D3279" w14:textId="77777777" w:rsidR="001C2481" w:rsidRDefault="00091D01">
      <w:pPr>
        <w:pStyle w:val="Heading1"/>
        <w:spacing w:before="360" w:after="160"/>
      </w:pPr>
      <w:r>
        <w:rPr>
          <w:b/>
          <w:bCs/>
          <w:color w:val="1F3864"/>
          <w:sz w:val="34"/>
          <w:szCs w:val="34"/>
        </w:rPr>
        <w:t>1. Topic Overview</w:t>
      </w:r>
    </w:p>
    <w:p w14:paraId="1A9D327A" w14:textId="77777777" w:rsidR="001C2481" w:rsidRDefault="00091D01">
      <w:pPr>
        <w:spacing w:before="80" w:after="80"/>
      </w:pPr>
      <w:r>
        <w:rPr>
          <w:color w:val="1A1A1A"/>
        </w:rPr>
        <w:t>This topic assesses the active steps the company takes to improve working conditions for workers in its value chain — covering capacity-building actions for value chain entities, efforts to secure freedom of association rights for value chain workers, and the broader assessment of whether working conditions are improving over time including corrective action and system-level initiatives.</w:t>
      </w:r>
    </w:p>
    <w:p w14:paraId="1A9D327B" w14:textId="77777777" w:rsidR="001C2481" w:rsidRDefault="00091D01">
      <w:pPr>
        <w:spacing w:before="80" w:after="80"/>
      </w:pPr>
      <w:r>
        <w:rPr>
          <w:color w:val="1A1A1A"/>
        </w:rPr>
        <w:t>The topic is scored using three questions, all always applicable: Q13.1 (capacity-building actions table — type, topics, description, VC entities covered, frequency, and outcomes/evidence; rows can be added), Q13.2 (freedom of association in the value chain, text 300 words), and Q13.3 (assessment of improving working conditions in the value chain, text 300 words). Q13.A is excluded from scoring.</w:t>
      </w:r>
    </w:p>
    <w:p w14:paraId="1A9D327C" w14:textId="77777777" w:rsidR="001C2481" w:rsidRDefault="00091D01">
      <w:pPr>
        <w:pStyle w:val="Heading2"/>
        <w:spacing w:before="280" w:after="120"/>
      </w:pPr>
      <w:r>
        <w:rPr>
          <w:b/>
          <w:bCs/>
          <w:color w:val="2E75B6"/>
        </w:rPr>
        <w:t>No Awareness Dimension, No Gates, No Not Yet Paths</w:t>
      </w:r>
    </w:p>
    <w:p w14:paraId="1A9D327D" w14:textId="77777777" w:rsidR="001C2481" w:rsidRDefault="00091D01">
      <w:pPr>
        <w:spacing w:before="80" w:after="80"/>
      </w:pPr>
      <w:r>
        <w:rPr>
          <w:color w:val="1A1A1A"/>
        </w:rPr>
        <w:t xml:space="preserve">The 3A evidence columns confirm Awareness = (none identified) for all three questions. All three questions are always applicable with </w:t>
      </w:r>
      <w:proofErr w:type="gramStart"/>
      <w:r>
        <w:rPr>
          <w:color w:val="1A1A1A"/>
        </w:rPr>
        <w:t>no</w:t>
      </w:r>
      <w:proofErr w:type="gramEnd"/>
      <w:r>
        <w:rPr>
          <w:color w:val="1A1A1A"/>
        </w:rPr>
        <w:t xml:space="preserve"> Yes/Not Yet gates and no conditional follow-ups. This is a flat, two-dimension topic — Approach and Action only — with all questions always required.</w:t>
      </w:r>
    </w:p>
    <w:p w14:paraId="1A9D327E" w14:textId="77777777" w:rsidR="001C2481" w:rsidRDefault="00091D01">
      <w:pPr>
        <w:pStyle w:val="Heading2"/>
        <w:spacing w:before="280" w:after="120"/>
      </w:pPr>
      <w:r>
        <w:rPr>
          <w:b/>
          <w:bCs/>
          <w:color w:val="2E75B6"/>
        </w:rPr>
        <w:t>How Q13.1, Q13.2 and Q13.3 Split Across Dimensions</w:t>
      </w:r>
    </w:p>
    <w:p w14:paraId="1A9D327F" w14:textId="77777777" w:rsidR="001C2481" w:rsidRDefault="00091D01">
      <w:pPr>
        <w:spacing w:before="80" w:after="80"/>
      </w:pPr>
      <w:r>
        <w:rPr>
          <w:color w:val="1A1A1A"/>
        </w:rPr>
        <w:t>All three questions contribute to both Approach and Action, but through different elements within each question. Q13.1’s table has dedicated Approach columns (type, topics, description, entities, frequency) and a dedicated Action column (Outcomes/Evidence). Q13.2 and Q13.3 each contain Approach elements (assessment methodology, KPIs, data sourcing, worker engagement, multi-stakeholder participation, targets) and Action elements (specific evidence of effectiveness, KPI progress, case studies, remediation out</w:t>
      </w:r>
      <w:r>
        <w:rPr>
          <w:color w:val="1A1A1A"/>
        </w:rPr>
        <w:t>comes). Within each question, analysts must assess Approach and Action separately based on which guidance elements are addressed.</w:t>
      </w:r>
    </w:p>
    <w:p w14:paraId="1A9D3280" w14:textId="77777777" w:rsidR="001C2481" w:rsidRDefault="00091D01">
      <w:pPr>
        <w:pStyle w:val="Heading2"/>
        <w:spacing w:before="280" w:after="120"/>
      </w:pPr>
      <w:r>
        <w:rPr>
          <w:b/>
          <w:bCs/>
          <w:color w:val="2E75B6"/>
        </w:rPr>
        <w:t>3A Dimension Mapping</w:t>
      </w:r>
    </w:p>
    <w:p w14:paraId="1A9D3281" w14:textId="77777777" w:rsidR="001C2481" w:rsidRDefault="00091D01">
      <w:pPr>
        <w:spacing w:before="80" w:after="80"/>
      </w:pPr>
      <w:r>
        <w:rPr>
          <w:color w:val="1A1A1A"/>
        </w:rPr>
        <w:t xml:space="preserve">Approach: Q13.1 columns — type of capacity-building action (dropdown: Training, Multi-stakeholder initiatives, NGO engagement, Other), topics covered (dropdown: Labour Rights, H&amp;S, Wages, Working hours, etc.), description of each action including what was delivered and how it supports VC entities, VC entities covered (Tier 1/2/3+), and frequency (Annual/Bi-annual/Ad hoc). Q13.2 process elements — how the company assesses </w:t>
      </w:r>
      <w:proofErr w:type="spellStart"/>
      <w:r>
        <w:rPr>
          <w:color w:val="1A1A1A"/>
        </w:rPr>
        <w:t>FoA</w:t>
      </w:r>
      <w:proofErr w:type="spellEnd"/>
      <w:r>
        <w:rPr>
          <w:color w:val="1A1A1A"/>
        </w:rPr>
        <w:t xml:space="preserve"> relations, how value chain workers’ awareness of rights is assessed, third-party/NGO involvement, multi-stakeholder initiative participation, data sourcing and validation methodology, KPIs/metrics used, time-bound targets. Q13.3 process elements — corrective action processes, VC relations improvement methodology, metrics/KPIs used to assess improvements, assessment frequency, data sourcing, worker input incorporation, time-bound targets and governance. Action: Q13.1 Outcomes/Evidence column (300 words p</w:t>
      </w:r>
      <w:r>
        <w:rPr>
          <w:color w:val="1A1A1A"/>
        </w:rPr>
        <w:t xml:space="preserve">er action row) — evidence of participation, improved awareness, strengthened management systems, or other indicators. Q13.2 Action elements — specific evidence of effectiveness (audit results, case studies, remediation actions, improvements over time), worker engagement informing assessments. Q13.3 Action elements — evidence of effectiveness (KPI trend improvements, reduced violations, remediation outcomes, worker feedback, case studies), G2 elements (progress against metrics, Employer Pays </w:t>
      </w:r>
      <w:proofErr w:type="gramStart"/>
      <w:r>
        <w:rPr>
          <w:color w:val="1A1A1A"/>
        </w:rPr>
        <w:t>Principle</w:t>
      </w:r>
      <w:proofErr w:type="gramEnd"/>
      <w:r>
        <w:rPr>
          <w:color w:val="1A1A1A"/>
        </w:rPr>
        <w:t xml:space="preserve"> integr</w:t>
      </w:r>
      <w:r>
        <w:rPr>
          <w:color w:val="1A1A1A"/>
        </w:rPr>
        <w:t>ation, external validation results, other impact evidence).</w:t>
      </w:r>
    </w:p>
    <w:p w14:paraId="1A9D3282" w14:textId="77777777" w:rsidR="001C2481" w:rsidRDefault="00091D01">
      <w:pPr>
        <w:spacing w:before="80" w:after="60"/>
      </w:pPr>
      <w:r>
        <w:rPr>
          <w:i/>
          <w:iCs/>
          <w:color w:val="666666"/>
          <w:sz w:val="17"/>
          <w:szCs w:val="17"/>
        </w:rPr>
        <w:t>Q13.A (Notes on Improving working conditions in the value chain) is excluded from scoring.</w:t>
      </w:r>
    </w:p>
    <w:p w14:paraId="1A9D3283" w14:textId="77777777" w:rsidR="001C2481" w:rsidRDefault="001C2481">
      <w:pPr>
        <w:pBdr>
          <w:bottom w:val="single" w:sz="4" w:space="1" w:color="D9D9D9"/>
        </w:pBdr>
        <w:spacing w:before="240" w:after="240"/>
      </w:pPr>
    </w:p>
    <w:p w14:paraId="1A9D3284" w14:textId="77777777" w:rsidR="001C2481" w:rsidRDefault="00091D01">
      <w:pPr>
        <w:pStyle w:val="Heading1"/>
        <w:spacing w:before="360" w:after="160"/>
      </w:pPr>
      <w:r>
        <w:rPr>
          <w:b/>
          <w:bCs/>
          <w:color w:val="1F3864"/>
          <w:sz w:val="34"/>
          <w:szCs w:val="34"/>
        </w:rPr>
        <w:lastRenderedPageBreak/>
        <w:t>2. Dimension Definitions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040"/>
        <w:gridCol w:w="5040"/>
      </w:tblGrid>
      <w:tr w:rsidR="001C2481" w14:paraId="1A9D3287" w14:textId="77777777">
        <w:tblPrEx>
          <w:tblCellMar>
            <w:top w:w="0" w:type="dxa"/>
            <w:bottom w:w="0" w:type="dxa"/>
          </w:tblCellMar>
        </w:tblPrEx>
        <w:trPr>
          <w:tblHeader/>
        </w:trPr>
        <w:tc>
          <w:tcPr>
            <w:tcW w:w="5040" w:type="dxa"/>
            <w:tcBorders>
              <w:top w:val="single" w:sz="4" w:space="0" w:color="70AD47"/>
              <w:left w:val="single" w:sz="1" w:space="0" w:color="CCCCCC"/>
              <w:bottom w:val="single" w:sz="4" w:space="0" w:color="70AD47"/>
              <w:right w:val="single" w:sz="1" w:space="0" w:color="CCCCCC"/>
            </w:tcBorders>
            <w:shd w:val="clear" w:color="auto" w:fill="70AD47"/>
            <w:tcMar>
              <w:top w:w="100" w:type="dxa"/>
              <w:left w:w="130" w:type="dxa"/>
              <w:bottom w:w="100" w:type="dxa"/>
              <w:right w:w="130" w:type="dxa"/>
            </w:tcMar>
            <w:vAlign w:val="center"/>
          </w:tcPr>
          <w:p w14:paraId="1A9D3285" w14:textId="77777777" w:rsidR="001C2481" w:rsidRDefault="00091D01">
            <w:pPr>
              <w:jc w:val="center"/>
            </w:pPr>
            <w:r>
              <w:rPr>
                <w:b/>
                <w:bCs/>
                <w:color w:val="FFFFFF"/>
                <w:sz w:val="17"/>
                <w:szCs w:val="17"/>
              </w:rPr>
              <w:t>APPROACH</w:t>
            </w:r>
          </w:p>
        </w:tc>
        <w:tc>
          <w:tcPr>
            <w:tcW w:w="5040" w:type="dxa"/>
            <w:tcBorders>
              <w:top w:val="single" w:sz="4" w:space="0" w:color="ED7D31"/>
              <w:left w:val="single" w:sz="1" w:space="0" w:color="CCCCCC"/>
              <w:bottom w:val="single" w:sz="4" w:space="0" w:color="ED7D31"/>
              <w:right w:val="single" w:sz="1" w:space="0" w:color="CCCCCC"/>
            </w:tcBorders>
            <w:shd w:val="clear" w:color="auto" w:fill="ED7D31"/>
            <w:tcMar>
              <w:top w:w="100" w:type="dxa"/>
              <w:left w:w="130" w:type="dxa"/>
              <w:bottom w:w="100" w:type="dxa"/>
              <w:right w:w="130" w:type="dxa"/>
            </w:tcMar>
            <w:vAlign w:val="center"/>
          </w:tcPr>
          <w:p w14:paraId="1A9D3286" w14:textId="77777777" w:rsidR="001C2481" w:rsidRDefault="00091D01">
            <w:pPr>
              <w:jc w:val="center"/>
            </w:pPr>
            <w:r>
              <w:rPr>
                <w:b/>
                <w:bCs/>
                <w:color w:val="FFFFFF"/>
                <w:sz w:val="17"/>
                <w:szCs w:val="17"/>
              </w:rPr>
              <w:t>ACTION</w:t>
            </w:r>
          </w:p>
        </w:tc>
      </w:tr>
      <w:tr w:rsidR="001C2481" w14:paraId="1A9D328A" w14:textId="77777777">
        <w:tblPrEx>
          <w:tblCellMar>
            <w:top w:w="0" w:type="dxa"/>
            <w:bottom w:w="0" w:type="dxa"/>
          </w:tblCellMar>
        </w:tblPrEx>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1A9D3288" w14:textId="77777777" w:rsidR="001C2481" w:rsidRDefault="00091D01">
            <w:pPr>
              <w:spacing w:before="20" w:after="20"/>
            </w:pPr>
            <w:r>
              <w:rPr>
                <w:color w:val="1A1A1A"/>
                <w:sz w:val="18"/>
                <w:szCs w:val="18"/>
              </w:rPr>
              <w:t>Approach is assessed from all three questions simultaneously. All three are always applicable and all contribute Approach evidence.  Q13.1 Approach elements: the structured columns in Table Q13.1 that describe the governance of capacity-building activities. Each action row includes: (1) Type of capacity-building action — selected from a dropdown (Training, Multi-stakeholder initiatives, NGO engagement, Other); (2) Topics covered — selected from a dropdown (Labour Rights, H&amp;S, Wages, Working hours, and other</w:t>
            </w:r>
            <w:r>
              <w:rPr>
                <w:color w:val="1A1A1A"/>
                <w:sz w:val="18"/>
                <w:szCs w:val="18"/>
              </w:rPr>
              <w:t xml:space="preserve">s); (3) Description — 300 words describing what was delivered, how it supports VC entities in mitigating workers’ rights risks, and how it supports them in addressing risks in their own value chains; (4) VC entities covered — Tier 1, Tier 2, Tier 3+; (5) Frequency — Annual, Bi-annual, Ad hoc.  Q13.2 Approach elements: the assessment and governance framework for </w:t>
            </w:r>
            <w:proofErr w:type="spellStart"/>
            <w:r>
              <w:rPr>
                <w:color w:val="1A1A1A"/>
                <w:sz w:val="18"/>
                <w:szCs w:val="18"/>
              </w:rPr>
              <w:t>FoA</w:t>
            </w:r>
            <w:proofErr w:type="spellEnd"/>
            <w:r>
              <w:rPr>
                <w:color w:val="1A1A1A"/>
                <w:sz w:val="18"/>
                <w:szCs w:val="18"/>
              </w:rPr>
              <w:t xml:space="preserve"> in the value chain. The guidance asks for: how the company assesses value chain entities’ relations with trade unions; how it assesses whether v</w:t>
            </w:r>
            <w:r>
              <w:rPr>
                <w:color w:val="1A1A1A"/>
                <w:sz w:val="18"/>
                <w:szCs w:val="18"/>
              </w:rPr>
              <w:t>alue chain workers know their rights and have access to information; any third parties or NGOs involved; multi-stakeholder initiative participation; how data is sourced and validated; any KPIs or metrics used; any time-bound targets. Worker engagement informing the assessment is also Approach evidence.  Q13.3 Approach elements: the broader working conditions improvement system. The guidance asks for: multi-stakeholder action participation; corrective action processes for non-compliance; how the company impr</w:t>
            </w:r>
            <w:r>
              <w:rPr>
                <w:color w:val="1A1A1A"/>
                <w:sz w:val="18"/>
                <w:szCs w:val="18"/>
              </w:rPr>
              <w:t xml:space="preserve">oves VC relations for oversight; metrics/KPIs; assessment frequency; data sourcing and validation; worker input incorporation; time-bound targets and governance.  OR and </w:t>
            </w:r>
            <w:proofErr w:type="spellStart"/>
            <w:r>
              <w:rPr>
                <w:color w:val="1A1A1A"/>
                <w:sz w:val="18"/>
                <w:szCs w:val="18"/>
              </w:rPr>
              <w:t>AND</w:t>
            </w:r>
            <w:proofErr w:type="spellEnd"/>
            <w:r>
              <w:rPr>
                <w:color w:val="1A1A1A"/>
                <w:sz w:val="18"/>
                <w:szCs w:val="18"/>
              </w:rPr>
              <w:t xml:space="preserve"> logic across three sources: lower levels reached if any one source provides substantive Approach evidence (OR). Score 5 requires AND: Q13.1 action descriptions addressing all five table elements AND Q13.2 process framework AND Q13.3 improvement system both substantively addressed.  Primary evidence: Q13.1 dropdown selections plus descri</w:t>
            </w:r>
            <w:r>
              <w:rPr>
                <w:color w:val="1A1A1A"/>
                <w:sz w:val="18"/>
                <w:szCs w:val="18"/>
              </w:rPr>
              <w:t>ption quality; Q13.2 assessment methodology and KPIs; Q13.3 corrective action, frequency, and targets.</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1A9D3289" w14:textId="77777777" w:rsidR="001C2481" w:rsidRDefault="00091D01">
            <w:pPr>
              <w:spacing w:before="20" w:after="20"/>
            </w:pPr>
            <w:r>
              <w:rPr>
                <w:color w:val="1A1A1A"/>
                <w:sz w:val="18"/>
                <w:szCs w:val="18"/>
              </w:rPr>
              <w:t xml:space="preserve">Action is assessed from the outcome/evidence elements of all three questions. All three are always applicable.  </w:t>
            </w:r>
            <w:r>
              <w:rPr>
                <w:color w:val="1A1A1A"/>
                <w:sz w:val="18"/>
                <w:szCs w:val="18"/>
              </w:rPr>
              <w:t xml:space="preserve">Q13.1 Action evidence: the ‘Outcomes/Evidence’ column in Table Q13.1 (300 words per action row). The guidance asks for: evidence of participation in capacity-building activities; evidence of improved awareness or strengthened management systems among VC entities; or other indicators demonstrating that the action has </w:t>
            </w:r>
            <w:proofErr w:type="gramStart"/>
            <w:r>
              <w:rPr>
                <w:color w:val="1A1A1A"/>
                <w:sz w:val="18"/>
                <w:szCs w:val="18"/>
              </w:rPr>
              <w:t>actually strengthened</w:t>
            </w:r>
            <w:proofErr w:type="gramEnd"/>
            <w:r>
              <w:rPr>
                <w:color w:val="1A1A1A"/>
                <w:sz w:val="18"/>
                <w:szCs w:val="18"/>
              </w:rPr>
              <w:t xml:space="preserve"> workers’ rights risk management in the value chain. This column is distinct from the Description column (Approach) — it requires concrete evidence of what the action achiev</w:t>
            </w:r>
            <w:r>
              <w:rPr>
                <w:color w:val="1A1A1A"/>
                <w:sz w:val="18"/>
                <w:szCs w:val="18"/>
              </w:rPr>
              <w:t xml:space="preserve">ed, not just what was delivered.  Q13.2 Action evidence: specific evidence of effectiveness demonstrating that </w:t>
            </w:r>
            <w:proofErr w:type="spellStart"/>
            <w:r>
              <w:rPr>
                <w:color w:val="1A1A1A"/>
                <w:sz w:val="18"/>
                <w:szCs w:val="18"/>
              </w:rPr>
              <w:t>FoA</w:t>
            </w:r>
            <w:proofErr w:type="spellEnd"/>
            <w:r>
              <w:rPr>
                <w:color w:val="1A1A1A"/>
                <w:sz w:val="18"/>
                <w:szCs w:val="18"/>
              </w:rPr>
              <w:t xml:space="preserve"> efforts have had impact. The guidance asks for: audit results; case studies; remediation actions; improvements over time. Worker engagement informing ongoing assessment is also Action evidence to the extent it shows feedback loops operating in practice.  Q13.3 Action evidence: the evidence demonstrating working conditions are </w:t>
            </w:r>
            <w:proofErr w:type="gramStart"/>
            <w:r>
              <w:rPr>
                <w:color w:val="1A1A1A"/>
                <w:sz w:val="18"/>
                <w:szCs w:val="18"/>
              </w:rPr>
              <w:t>actually improving</w:t>
            </w:r>
            <w:proofErr w:type="gramEnd"/>
            <w:r>
              <w:rPr>
                <w:color w:val="1A1A1A"/>
                <w:sz w:val="18"/>
                <w:szCs w:val="18"/>
              </w:rPr>
              <w:t>. The guidance’s G1 asks for ‘any evidence demonstr</w:t>
            </w:r>
            <w:r>
              <w:rPr>
                <w:color w:val="1A1A1A"/>
                <w:sz w:val="18"/>
                <w:szCs w:val="18"/>
              </w:rPr>
              <w:t xml:space="preserve">ating effectiveness of these measures (e.g. improvements in KPI trends over time, reduced violations, successful remediation outcomes, worker feedback, case studies).’ G2 </w:t>
            </w:r>
            <w:proofErr w:type="gramStart"/>
            <w:r>
              <w:rPr>
                <w:color w:val="1A1A1A"/>
                <w:sz w:val="18"/>
                <w:szCs w:val="18"/>
              </w:rPr>
              <w:t>adds:</w:t>
            </w:r>
            <w:proofErr w:type="gramEnd"/>
            <w:r>
              <w:rPr>
                <w:color w:val="1A1A1A"/>
                <w:sz w:val="18"/>
                <w:szCs w:val="18"/>
              </w:rPr>
              <w:t xml:space="preserve"> evidence of positive/negative progress against metrics; how worker engagement informs improvement assessment; Employer Pays </w:t>
            </w:r>
            <w:proofErr w:type="gramStart"/>
            <w:r>
              <w:rPr>
                <w:color w:val="1A1A1A"/>
                <w:sz w:val="18"/>
                <w:szCs w:val="18"/>
              </w:rPr>
              <w:t>Principle</w:t>
            </w:r>
            <w:proofErr w:type="gramEnd"/>
            <w:r>
              <w:rPr>
                <w:color w:val="1A1A1A"/>
                <w:sz w:val="18"/>
                <w:szCs w:val="18"/>
              </w:rPr>
              <w:t xml:space="preserve"> integration and adherence evidence; external validation results; other impact evidence.  OR and </w:t>
            </w:r>
            <w:proofErr w:type="spellStart"/>
            <w:r>
              <w:rPr>
                <w:color w:val="1A1A1A"/>
                <w:sz w:val="18"/>
                <w:szCs w:val="18"/>
              </w:rPr>
              <w:t>AND</w:t>
            </w:r>
            <w:proofErr w:type="spellEnd"/>
            <w:r>
              <w:rPr>
                <w:color w:val="1A1A1A"/>
                <w:sz w:val="18"/>
                <w:szCs w:val="18"/>
              </w:rPr>
              <w:t xml:space="preserve"> logic: any one source providing concrete outcome evidence reaches lower levels (OR). Score 5 requires</w:t>
            </w:r>
            <w:r>
              <w:rPr>
                <w:color w:val="1A1A1A"/>
                <w:sz w:val="18"/>
                <w:szCs w:val="18"/>
              </w:rPr>
              <w:t xml:space="preserve"> AND: Q13.1 outcomes column provides specific evidence for at least one action row AND Q13.2 provides specific effectiveness evidence AND Q13.3 provides specific effectiveness evidence with at least one G2 element.  Primary evidence: Q13.1 participation/improvement evidence per action; Q13.2 audit results, case studies, or remediation outcomes; Q13.3 KPI trend evidence, reduced violations, worker feedback, or external validation.</w:t>
            </w:r>
          </w:p>
        </w:tc>
      </w:tr>
    </w:tbl>
    <w:p w14:paraId="1A9D328B" w14:textId="77777777" w:rsidR="001C2481" w:rsidRDefault="001C2481">
      <w:pPr>
        <w:pBdr>
          <w:bottom w:val="single" w:sz="4" w:space="1" w:color="D9D9D9"/>
        </w:pBdr>
        <w:spacing w:before="240" w:after="240"/>
      </w:pPr>
    </w:p>
    <w:p w14:paraId="1A9D328C" w14:textId="77777777" w:rsidR="001C2481" w:rsidRDefault="00091D01">
      <w:pPr>
        <w:pStyle w:val="Heading1"/>
        <w:spacing w:before="360" w:after="160"/>
      </w:pPr>
      <w:r>
        <w:rPr>
          <w:b/>
          <w:bCs/>
          <w:color w:val="1F3864"/>
          <w:sz w:val="34"/>
          <w:szCs w:val="34"/>
        </w:rPr>
        <w:t>3. Scoring Rubric — All Dimensions</w:t>
      </w:r>
    </w:p>
    <w:p w14:paraId="1A9D328D" w14:textId="77777777" w:rsidR="001C2481" w:rsidRDefault="00091D01">
      <w:pPr>
        <w:spacing w:before="80" w:after="60"/>
      </w:pPr>
      <w:r>
        <w:rPr>
          <w:i/>
          <w:iCs/>
          <w:color w:val="666666"/>
          <w:sz w:val="17"/>
          <w:szCs w:val="17"/>
        </w:rPr>
        <w:t>No Awareness dimension. Approach uses 0,1,2,3,5. Action uses 0,1,2,3,5. All three questions always applicable with no gates. OR logic at lower levels across the three sources; AND at score 5.</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60"/>
        <w:gridCol w:w="1189"/>
        <w:gridCol w:w="677"/>
        <w:gridCol w:w="1185"/>
        <w:gridCol w:w="3661"/>
        <w:gridCol w:w="2708"/>
      </w:tblGrid>
      <w:tr w:rsidR="001C2481" w14:paraId="1A9D3294" w14:textId="77777777">
        <w:tblPrEx>
          <w:tblCellMar>
            <w:top w:w="0" w:type="dxa"/>
            <w:bottom w:w="0" w:type="dxa"/>
          </w:tblCellMar>
        </w:tblPrEx>
        <w:trPr>
          <w:tblHeader/>
        </w:trPr>
        <w:tc>
          <w:tcPr>
            <w:tcW w:w="6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1A9D328E" w14:textId="77777777" w:rsidR="001C2481" w:rsidRDefault="00091D01">
            <w:pPr>
              <w:jc w:val="center"/>
            </w:pPr>
            <w:r>
              <w:rPr>
                <w:b/>
                <w:bCs/>
                <w:color w:val="FFFFFF"/>
                <w:sz w:val="15"/>
                <w:szCs w:val="15"/>
              </w:rPr>
              <w:t>Topic ID</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1A9D328F" w14:textId="77777777" w:rsidR="001C2481" w:rsidRDefault="00091D01">
            <w:pPr>
              <w:jc w:val="center"/>
            </w:pPr>
            <w:r>
              <w:rPr>
                <w:b/>
                <w:bCs/>
                <w:color w:val="FFFFFF"/>
                <w:sz w:val="15"/>
                <w:szCs w:val="15"/>
              </w:rPr>
              <w:t>Dimension</w:t>
            </w:r>
          </w:p>
        </w:tc>
        <w:tc>
          <w:tcPr>
            <w:tcW w:w="5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1A9D3290" w14:textId="77777777" w:rsidR="001C2481" w:rsidRDefault="00091D01">
            <w:pPr>
              <w:jc w:val="center"/>
            </w:pPr>
            <w:r>
              <w:rPr>
                <w:b/>
                <w:bCs/>
                <w:color w:val="FFFFFF"/>
                <w:sz w:val="15"/>
                <w:szCs w:val="15"/>
              </w:rPr>
              <w:t>Score</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1A9D3291" w14:textId="77777777" w:rsidR="001C2481" w:rsidRDefault="00091D01">
            <w:pPr>
              <w:jc w:val="center"/>
            </w:pPr>
            <w:r>
              <w:rPr>
                <w:b/>
                <w:bCs/>
                <w:color w:val="FFFFFF"/>
                <w:sz w:val="15"/>
                <w:szCs w:val="15"/>
              </w:rPr>
              <w:t>Level</w:t>
            </w:r>
          </w:p>
        </w:tc>
        <w:tc>
          <w:tcPr>
            <w:tcW w:w="38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1A9D3292" w14:textId="77777777" w:rsidR="001C2481" w:rsidRDefault="00091D01">
            <w:pPr>
              <w:jc w:val="center"/>
            </w:pPr>
            <w:r>
              <w:rPr>
                <w:b/>
                <w:bCs/>
                <w:color w:val="FFFFFF"/>
                <w:sz w:val="15"/>
                <w:szCs w:val="15"/>
              </w:rPr>
              <w:t>Scoring Criteria</w:t>
            </w:r>
          </w:p>
        </w:tc>
        <w:tc>
          <w:tcPr>
            <w:tcW w:w="278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1A9D3293" w14:textId="77777777" w:rsidR="001C2481" w:rsidRDefault="00091D01">
            <w:pPr>
              <w:jc w:val="center"/>
            </w:pPr>
            <w:r>
              <w:rPr>
                <w:b/>
                <w:bCs/>
                <w:color w:val="FFFFFF"/>
                <w:sz w:val="15"/>
                <w:szCs w:val="15"/>
              </w:rPr>
              <w:t>Next Step</w:t>
            </w:r>
          </w:p>
        </w:tc>
      </w:tr>
      <w:tr w:rsidR="001C2481" w14:paraId="1A9D329B"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1A9D3295" w14:textId="77777777" w:rsidR="001C2481" w:rsidRDefault="00091D01">
            <w:pPr>
              <w:spacing w:before="20" w:after="20"/>
              <w:jc w:val="center"/>
            </w:pPr>
            <w:r>
              <w:rPr>
                <w:b/>
                <w:bCs/>
                <w:color w:val="1A1A1A"/>
                <w:sz w:val="17"/>
                <w:szCs w:val="17"/>
              </w:rPr>
              <w:t>31</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1A9D3296" w14:textId="77777777" w:rsidR="001C2481" w:rsidRDefault="00091D01">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1A9D3297" w14:textId="77777777" w:rsidR="001C2481" w:rsidRDefault="00091D01">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1A9D3298" w14:textId="77777777" w:rsidR="001C2481" w:rsidRDefault="00091D01">
            <w:pPr>
              <w:spacing w:before="20" w:after="20"/>
            </w:pPr>
            <w:r>
              <w:rPr>
                <w:i/>
                <w:iCs/>
                <w:color w:val="1A1A1A"/>
                <w:sz w:val="17"/>
                <w:szCs w:val="17"/>
              </w:rPr>
              <w:t>No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1A9D3299" w14:textId="77777777" w:rsidR="001C2481" w:rsidRDefault="00091D01">
            <w:pPr>
              <w:spacing w:before="20" w:after="20"/>
            </w:pPr>
            <w:r>
              <w:rPr>
                <w:color w:val="1A1A1A"/>
                <w:sz w:val="18"/>
                <w:szCs w:val="18"/>
              </w:rPr>
              <w:t>AND across all sources: Q13.1 table is blank (no action types selected, no descriptions) AND Q13.2 is blank AND Q13.3 is blank. No working conditions improvement governance information is provided.</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1A9D329A" w14:textId="77777777" w:rsidR="001C2481" w:rsidRDefault="00091D01">
            <w:pPr>
              <w:spacing w:before="20" w:after="20"/>
            </w:pPr>
            <w:r>
              <w:rPr>
                <w:i/>
                <w:iCs/>
                <w:color w:val="1A1A1A"/>
                <w:sz w:val="17"/>
                <w:szCs w:val="17"/>
              </w:rPr>
              <w:t>Complete Q13.1 with at least one capacity-building action — select the action type, name the topics covered, and describe what was delivered. This is the minimum starting point.</w:t>
            </w:r>
          </w:p>
        </w:tc>
      </w:tr>
      <w:tr w:rsidR="001C2481" w14:paraId="1A9D32A2"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A9D329C" w14:textId="77777777" w:rsidR="001C2481" w:rsidRDefault="00091D01">
            <w:pPr>
              <w:spacing w:before="20" w:after="20"/>
              <w:jc w:val="center"/>
            </w:pPr>
            <w:r>
              <w:rPr>
                <w:b/>
                <w:bCs/>
                <w:color w:val="1A1A1A"/>
                <w:sz w:val="17"/>
                <w:szCs w:val="17"/>
              </w:rPr>
              <w:lastRenderedPageBreak/>
              <w:t>31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A9D329D" w14:textId="77777777" w:rsidR="001C2481" w:rsidRDefault="00091D01">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A9D329E" w14:textId="77777777" w:rsidR="001C2481" w:rsidRDefault="00091D01">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A9D329F" w14:textId="77777777" w:rsidR="001C2481" w:rsidRDefault="00091D01">
            <w:pPr>
              <w:spacing w:before="20" w:after="20"/>
            </w:pPr>
            <w:r>
              <w:rPr>
                <w:i/>
                <w:iCs/>
                <w:color w:val="1A1A1A"/>
                <w:sz w:val="17"/>
                <w:szCs w:val="17"/>
              </w:rPr>
              <w:t>Minimal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1A9D32A0" w14:textId="77777777" w:rsidR="001C2481" w:rsidRDefault="00091D01">
            <w:pPr>
              <w:spacing w:before="20" w:after="20"/>
            </w:pPr>
            <w:r>
              <w:rPr>
                <w:color w:val="1A1A1A"/>
                <w:sz w:val="18"/>
                <w:szCs w:val="18"/>
              </w:rPr>
              <w:t xml:space="preserve">OR across sources: Q13.1 has at least one action row with an action type selected and a brief description, but without VC entities, frequency, or topics covered; OR Q13.2 mentions </w:t>
            </w:r>
            <w:proofErr w:type="spellStart"/>
            <w:r>
              <w:rPr>
                <w:color w:val="1A1A1A"/>
                <w:sz w:val="18"/>
                <w:szCs w:val="18"/>
              </w:rPr>
              <w:t>FoA</w:t>
            </w:r>
            <w:proofErr w:type="spellEnd"/>
            <w:r>
              <w:rPr>
                <w:color w:val="1A1A1A"/>
                <w:sz w:val="18"/>
                <w:szCs w:val="18"/>
              </w:rPr>
              <w:t xml:space="preserve"> assessment in general terms (e.g., ‘we check whether suppliers allow union membership’) without describing the methodology or data sourcing; OR Q13.3 mentions corrective action processes without specifics. At least one source provides a minimal governance signal.</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1A9D32A1" w14:textId="77777777" w:rsidR="001C2481" w:rsidRDefault="00091D01">
            <w:pPr>
              <w:spacing w:before="20" w:after="20"/>
            </w:pPr>
            <w:r>
              <w:rPr>
                <w:i/>
                <w:iCs/>
                <w:color w:val="1A1A1A"/>
                <w:sz w:val="17"/>
                <w:szCs w:val="17"/>
              </w:rPr>
              <w:t xml:space="preserve">In Q13.1, complete all table columns for each action (type, topics, description, VC entities, frequency). In Q13.2, describe HOW </w:t>
            </w:r>
            <w:proofErr w:type="spellStart"/>
            <w:r>
              <w:rPr>
                <w:i/>
                <w:iCs/>
                <w:color w:val="1A1A1A"/>
                <w:sz w:val="17"/>
                <w:szCs w:val="17"/>
              </w:rPr>
              <w:t>FoA</w:t>
            </w:r>
            <w:proofErr w:type="spellEnd"/>
            <w:r>
              <w:rPr>
                <w:i/>
                <w:iCs/>
                <w:color w:val="1A1A1A"/>
                <w:sz w:val="17"/>
                <w:szCs w:val="17"/>
              </w:rPr>
              <w:t xml:space="preserve"> relations are assessed — the methodology, what data is used, and who is involved. In Q13.3, name the metrics or KPIs used to assess working conditions improvement.</w:t>
            </w:r>
          </w:p>
        </w:tc>
      </w:tr>
      <w:tr w:rsidR="001C2481" w14:paraId="1A9D32A9"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1A9D32A3" w14:textId="77777777" w:rsidR="001C2481" w:rsidRDefault="00091D01">
            <w:pPr>
              <w:spacing w:before="20" w:after="20"/>
              <w:jc w:val="center"/>
            </w:pPr>
            <w:r>
              <w:rPr>
                <w:b/>
                <w:bCs/>
                <w:color w:val="1A1A1A"/>
                <w:sz w:val="17"/>
                <w:szCs w:val="17"/>
              </w:rPr>
              <w:t>31</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1A9D32A4" w14:textId="77777777" w:rsidR="001C2481" w:rsidRDefault="00091D01">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1A9D32A5" w14:textId="77777777" w:rsidR="001C2481" w:rsidRDefault="00091D01">
            <w:pPr>
              <w:spacing w:before="20" w:after="20"/>
              <w:jc w:val="center"/>
            </w:pPr>
            <w:r>
              <w:rPr>
                <w:b/>
                <w:bCs/>
                <w:color w:val="1A1A1A"/>
                <w:sz w:val="19"/>
                <w:szCs w:val="19"/>
              </w:rPr>
              <w:t>2</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1A9D32A6" w14:textId="77777777" w:rsidR="001C2481" w:rsidRDefault="00091D01">
            <w:pPr>
              <w:spacing w:before="20" w:after="20"/>
            </w:pPr>
            <w:r>
              <w:rPr>
                <w:i/>
                <w:iCs/>
                <w:color w:val="1A1A1A"/>
                <w:sz w:val="17"/>
                <w:szCs w:val="17"/>
              </w:rPr>
              <w:t>Basic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1A9D32A7" w14:textId="77777777" w:rsidR="001C2481" w:rsidRDefault="00091D01">
            <w:pPr>
              <w:spacing w:before="20" w:after="20"/>
            </w:pPr>
            <w:r>
              <w:rPr>
                <w:color w:val="1A1A1A"/>
                <w:sz w:val="18"/>
                <w:szCs w:val="18"/>
              </w:rPr>
              <w:t xml:space="preserve">OR across sources: Q13.1 has at least one fully populated action row (all five table elements addressed for at least one action); OR Q13.2 describes the </w:t>
            </w:r>
            <w:proofErr w:type="spellStart"/>
            <w:r>
              <w:rPr>
                <w:color w:val="1A1A1A"/>
                <w:sz w:val="18"/>
                <w:szCs w:val="18"/>
              </w:rPr>
              <w:t>FoA</w:t>
            </w:r>
            <w:proofErr w:type="spellEnd"/>
            <w:r>
              <w:rPr>
                <w:color w:val="1A1A1A"/>
                <w:sz w:val="18"/>
                <w:szCs w:val="18"/>
              </w:rPr>
              <w:t xml:space="preserve"> assessment methodology with reasonable specificity (names what is assessed and how data is sourced) but without KPIs, targets, or multi-stakeholder initiatives; OR Q13.3 names the metrics/KPIs used and how frequently assessments are conducted but without describing corrective action processes or worker input integration. One sub-area addressed reasonably.</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1A9D32A8" w14:textId="77777777" w:rsidR="001C2481" w:rsidRDefault="00091D01">
            <w:pPr>
              <w:spacing w:before="20" w:after="20"/>
            </w:pPr>
            <w:r>
              <w:rPr>
                <w:i/>
                <w:iCs/>
                <w:color w:val="1A1A1A"/>
                <w:sz w:val="17"/>
                <w:szCs w:val="17"/>
              </w:rPr>
              <w:t xml:space="preserve">Expand Q13.2 to include KPIs or metrics used to monitor </w:t>
            </w:r>
            <w:proofErr w:type="spellStart"/>
            <w:r>
              <w:rPr>
                <w:i/>
                <w:iCs/>
                <w:color w:val="1A1A1A"/>
                <w:sz w:val="17"/>
                <w:szCs w:val="17"/>
              </w:rPr>
              <w:t>FoA</w:t>
            </w:r>
            <w:proofErr w:type="spellEnd"/>
            <w:r>
              <w:rPr>
                <w:i/>
                <w:iCs/>
                <w:color w:val="1A1A1A"/>
                <w:sz w:val="17"/>
                <w:szCs w:val="17"/>
              </w:rPr>
              <w:t xml:space="preserve"> performance and any time-bound targets. Expand Q13.3 to describe corrective action processes for supplier non-compliance and how worker input is incorporated into improvement assessments.</w:t>
            </w:r>
          </w:p>
        </w:tc>
      </w:tr>
      <w:tr w:rsidR="001C2481" w14:paraId="1A9D32B0"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A9D32AA" w14:textId="77777777" w:rsidR="001C2481" w:rsidRDefault="00091D01">
            <w:pPr>
              <w:spacing w:before="20" w:after="20"/>
              <w:jc w:val="center"/>
            </w:pPr>
            <w:r>
              <w:rPr>
                <w:b/>
                <w:bCs/>
                <w:color w:val="1A1A1A"/>
                <w:sz w:val="17"/>
                <w:szCs w:val="17"/>
              </w:rPr>
              <w:t>31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A9D32AB" w14:textId="77777777" w:rsidR="001C2481" w:rsidRDefault="00091D01">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A9D32AC" w14:textId="77777777" w:rsidR="001C2481" w:rsidRDefault="00091D01">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A9D32AD" w14:textId="77777777" w:rsidR="001C2481" w:rsidRDefault="00091D01">
            <w:pPr>
              <w:spacing w:before="20" w:after="20"/>
            </w:pPr>
            <w:r>
              <w:rPr>
                <w:i/>
                <w:iCs/>
                <w:color w:val="1A1A1A"/>
                <w:sz w:val="17"/>
                <w:szCs w:val="17"/>
              </w:rPr>
              <w:t>Adequate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1A9D32AE" w14:textId="77777777" w:rsidR="001C2481" w:rsidRDefault="00091D01">
            <w:pPr>
              <w:spacing w:before="20" w:after="20"/>
            </w:pPr>
            <w:r>
              <w:rPr>
                <w:color w:val="1A1A1A"/>
                <w:sz w:val="18"/>
                <w:szCs w:val="18"/>
              </w:rPr>
              <w:t>OR across sources: Q13.1 has multiple action rows with descriptions, VC entities, and frequency all addressed; OR Q13.2 addresses at least four of the eight G1 process elements (</w:t>
            </w:r>
            <w:proofErr w:type="spellStart"/>
            <w:r>
              <w:rPr>
                <w:color w:val="1A1A1A"/>
                <w:sz w:val="18"/>
                <w:szCs w:val="18"/>
              </w:rPr>
              <w:t>FoA</w:t>
            </w:r>
            <w:proofErr w:type="spellEnd"/>
            <w:r>
              <w:rPr>
                <w:color w:val="1A1A1A"/>
                <w:sz w:val="18"/>
                <w:szCs w:val="18"/>
              </w:rPr>
              <w:t xml:space="preserve"> relations assessment, worker rights awareness assessment, third-party involvement, data sourcing, KPIs, targets, worker engagement); OR Q13.3 addresses multi-stakeholder action, corrective action processes, metrics/KPIs, and frequency — with reasonable specificity. Strength in any two sources together reaches this level.</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1A9D32AF" w14:textId="77777777" w:rsidR="001C2481" w:rsidRDefault="00091D01">
            <w:pPr>
              <w:spacing w:before="20" w:after="20"/>
            </w:pPr>
            <w:r>
              <w:rPr>
                <w:i/>
                <w:iCs/>
                <w:color w:val="1A1A1A"/>
                <w:sz w:val="17"/>
                <w:szCs w:val="17"/>
              </w:rPr>
              <w:t>For score 5 (AND): Q13.1 must have all table elements populated for each action AND Q13.2 must address the full process framework (including targets and worker engagement) AND Q13.3 must address metrics, worker input, targets, and governance comprehensively.</w:t>
            </w:r>
          </w:p>
        </w:tc>
      </w:tr>
      <w:tr w:rsidR="001C2481" w14:paraId="1A9D32B7"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1A9D32B1" w14:textId="77777777" w:rsidR="001C2481" w:rsidRDefault="00091D01">
            <w:pPr>
              <w:spacing w:before="20" w:after="20"/>
              <w:jc w:val="center"/>
            </w:pPr>
            <w:r>
              <w:rPr>
                <w:b/>
                <w:bCs/>
                <w:color w:val="1A1A1A"/>
                <w:sz w:val="17"/>
                <w:szCs w:val="17"/>
              </w:rPr>
              <w:t>31</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1A9D32B2" w14:textId="77777777" w:rsidR="001C2481" w:rsidRDefault="00091D01">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1A9D32B3" w14:textId="77777777" w:rsidR="001C2481" w:rsidRDefault="00091D01">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1A9D32B4" w14:textId="77777777" w:rsidR="001C2481" w:rsidRDefault="00091D01">
            <w:pPr>
              <w:spacing w:before="20" w:after="20"/>
            </w:pPr>
            <w:r>
              <w:rPr>
                <w:i/>
                <w:iCs/>
                <w:color w:val="1A1A1A"/>
                <w:sz w:val="17"/>
                <w:szCs w:val="17"/>
              </w:rPr>
              <w:t>Leading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1A9D32B5" w14:textId="77777777" w:rsidR="001C2481" w:rsidRDefault="00091D01">
            <w:pPr>
              <w:spacing w:before="20" w:after="20"/>
            </w:pPr>
            <w:r>
              <w:rPr>
                <w:color w:val="1A1A1A"/>
                <w:sz w:val="18"/>
                <w:szCs w:val="18"/>
              </w:rPr>
              <w:t xml:space="preserve">AND across all three sources: Q13.1 must have at least one fully populated action row with all five table elements: type, topics, description (what was delivered and how it supports VC entities including their own value chains), VC entities covered, and frequency. Q13.2 must address the majority of the eight G1 process elements: how </w:t>
            </w:r>
            <w:proofErr w:type="spellStart"/>
            <w:r>
              <w:rPr>
                <w:color w:val="1A1A1A"/>
                <w:sz w:val="18"/>
                <w:szCs w:val="18"/>
              </w:rPr>
              <w:t>FoA</w:t>
            </w:r>
            <w:proofErr w:type="spellEnd"/>
            <w:r>
              <w:rPr>
                <w:color w:val="1A1A1A"/>
                <w:sz w:val="18"/>
                <w:szCs w:val="18"/>
              </w:rPr>
              <w:t xml:space="preserve"> relations are assessed; how worker rights awareness is assessed; third-party/NGO involvement; data sourcing and validation; KPIs or metrics used; time-bound targets. Q13.3 must </w:t>
            </w:r>
            <w:proofErr w:type="gramStart"/>
            <w:r>
              <w:rPr>
                <w:color w:val="1A1A1A"/>
                <w:sz w:val="18"/>
                <w:szCs w:val="18"/>
              </w:rPr>
              <w:t>address:</w:t>
            </w:r>
            <w:proofErr w:type="gramEnd"/>
            <w:r>
              <w:rPr>
                <w:color w:val="1A1A1A"/>
                <w:sz w:val="18"/>
                <w:szCs w:val="18"/>
              </w:rPr>
              <w:t xml:space="preserve"> corrective action processes; how the company works to improve VC relations; metrics/KPIs used; assessment frequency; data sourcing; worker input incorporation; time-bound targets and governance.</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1A9D32B6" w14:textId="77777777" w:rsidR="001C2481" w:rsidRDefault="00091D01">
            <w:pPr>
              <w:spacing w:before="20" w:after="20"/>
            </w:pPr>
            <w:r>
              <w:rPr>
                <w:i/>
                <w:iCs/>
                <w:color w:val="1A1A1A"/>
                <w:sz w:val="17"/>
                <w:szCs w:val="17"/>
              </w:rPr>
              <w:t xml:space="preserve">Highest level achieved. Maintain comprehensive documentation of capacity-building, </w:t>
            </w:r>
            <w:proofErr w:type="spellStart"/>
            <w:r>
              <w:rPr>
                <w:i/>
                <w:iCs/>
                <w:color w:val="1A1A1A"/>
                <w:sz w:val="17"/>
                <w:szCs w:val="17"/>
              </w:rPr>
              <w:t>FoA</w:t>
            </w:r>
            <w:proofErr w:type="spellEnd"/>
            <w:r>
              <w:rPr>
                <w:i/>
                <w:iCs/>
                <w:color w:val="1A1A1A"/>
                <w:sz w:val="17"/>
                <w:szCs w:val="17"/>
              </w:rPr>
              <w:t xml:space="preserve"> governance, and working conditions improvement systems.</w:t>
            </w:r>
          </w:p>
        </w:tc>
      </w:tr>
      <w:tr w:rsidR="001C2481" w14:paraId="1A9D32BE"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1A9D32B8" w14:textId="77777777" w:rsidR="001C2481" w:rsidRDefault="00091D01">
            <w:pPr>
              <w:spacing w:before="20" w:after="20"/>
              <w:jc w:val="center"/>
            </w:pPr>
            <w:r>
              <w:rPr>
                <w:b/>
                <w:bCs/>
                <w:color w:val="1A1A1A"/>
                <w:sz w:val="17"/>
                <w:szCs w:val="17"/>
              </w:rPr>
              <w:lastRenderedPageBreak/>
              <w:t>31</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1A9D32B9" w14:textId="77777777" w:rsidR="001C2481" w:rsidRDefault="00091D01">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1A9D32BA" w14:textId="77777777" w:rsidR="001C2481" w:rsidRDefault="00091D01">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1A9D32BB" w14:textId="77777777" w:rsidR="001C2481" w:rsidRDefault="00091D01">
            <w:pPr>
              <w:spacing w:before="20" w:after="20"/>
            </w:pPr>
            <w:r>
              <w:rPr>
                <w:i/>
                <w:iCs/>
                <w:color w:val="1A1A1A"/>
                <w:sz w:val="17"/>
                <w:szCs w:val="17"/>
              </w:rPr>
              <w:t>No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1A9D32BC" w14:textId="77777777" w:rsidR="001C2481" w:rsidRDefault="00091D01">
            <w:pPr>
              <w:spacing w:before="20" w:after="20"/>
            </w:pPr>
            <w:r>
              <w:rPr>
                <w:color w:val="1A1A1A"/>
                <w:sz w:val="18"/>
                <w:szCs w:val="18"/>
              </w:rPr>
              <w:t>AND across all sources: Q13.1 Outcomes/Evidence column is blank for all action rows AND Q13.2 provides no specific effectiveness evidence AND Q13.3 provides no evidence of improvement or effectiveness. No concrete outcomes or evidence is provided from any source.</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1A9D32BD" w14:textId="77777777" w:rsidR="001C2481" w:rsidRDefault="00091D01">
            <w:pPr>
              <w:spacing w:before="20" w:after="20"/>
            </w:pPr>
            <w:r>
              <w:rPr>
                <w:i/>
                <w:iCs/>
                <w:color w:val="1A1A1A"/>
                <w:sz w:val="17"/>
                <w:szCs w:val="17"/>
              </w:rPr>
              <w:t xml:space="preserve">In Q13.1, populate the Outcomes/Evidence column for at least one action row — describe evidence of participation or any indicator that the action has </w:t>
            </w:r>
            <w:proofErr w:type="gramStart"/>
            <w:r>
              <w:rPr>
                <w:i/>
                <w:iCs/>
                <w:color w:val="1A1A1A"/>
                <w:sz w:val="17"/>
                <w:szCs w:val="17"/>
              </w:rPr>
              <w:t>had an effect on</w:t>
            </w:r>
            <w:proofErr w:type="gramEnd"/>
            <w:r>
              <w:rPr>
                <w:i/>
                <w:iCs/>
                <w:color w:val="1A1A1A"/>
                <w:sz w:val="17"/>
                <w:szCs w:val="17"/>
              </w:rPr>
              <w:t xml:space="preserve"> VC workers’ rights risk management.</w:t>
            </w:r>
          </w:p>
        </w:tc>
      </w:tr>
      <w:tr w:rsidR="001C2481" w14:paraId="1A9D32C5"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A9D32BF" w14:textId="77777777" w:rsidR="001C2481" w:rsidRDefault="00091D01">
            <w:pPr>
              <w:spacing w:before="20" w:after="20"/>
              <w:jc w:val="center"/>
            </w:pPr>
            <w:r>
              <w:rPr>
                <w:b/>
                <w:bCs/>
                <w:color w:val="1A1A1A"/>
                <w:sz w:val="17"/>
                <w:szCs w:val="17"/>
              </w:rPr>
              <w:t>31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A9D32C0" w14:textId="77777777" w:rsidR="001C2481" w:rsidRDefault="00091D01">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A9D32C1" w14:textId="77777777" w:rsidR="001C2481" w:rsidRDefault="00091D01">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A9D32C2" w14:textId="77777777" w:rsidR="001C2481" w:rsidRDefault="00091D01">
            <w:pPr>
              <w:spacing w:before="20" w:after="20"/>
            </w:pPr>
            <w:r>
              <w:rPr>
                <w:i/>
                <w:iCs/>
                <w:color w:val="1A1A1A"/>
                <w:sz w:val="17"/>
                <w:szCs w:val="17"/>
              </w:rPr>
              <w:t>Minimal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1A9D32C3" w14:textId="77777777" w:rsidR="001C2481" w:rsidRDefault="00091D01">
            <w:pPr>
              <w:spacing w:before="20" w:after="20"/>
            </w:pPr>
            <w:r>
              <w:rPr>
                <w:color w:val="1A1A1A"/>
                <w:sz w:val="18"/>
                <w:szCs w:val="18"/>
              </w:rPr>
              <w:t>OR across sources: Q13.1 Outcomes/Evidence column mentions that outcomes exist (e.g., ‘workers completed the training’) without evidencing what the training achieved; OR Q13.2 mentions that audits are conducted without providing results; OR Q13.3 mentions that working conditions have improved without citing any evidence. Some signal that actions are in operation but no concrete outcomes.</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1A9D32C4" w14:textId="77777777" w:rsidR="001C2481" w:rsidRDefault="00091D01">
            <w:pPr>
              <w:spacing w:before="20" w:after="20"/>
            </w:pPr>
            <w:r>
              <w:rPr>
                <w:i/>
                <w:iCs/>
                <w:color w:val="1A1A1A"/>
                <w:sz w:val="17"/>
                <w:szCs w:val="17"/>
              </w:rPr>
              <w:t>In Q13.1, add specific outcomes: not just that training was completed, but what it improved (e.g., improved audit scores, increased worker awareness scores, or strengthened management systems). In Q13.2 and Q13.3, provide at least one specific piece of effectiveness evidence — a case study, a KPI result, or a remediation outcome.</w:t>
            </w:r>
          </w:p>
        </w:tc>
      </w:tr>
      <w:tr w:rsidR="001C2481" w14:paraId="1A9D32CC"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1A9D32C6" w14:textId="77777777" w:rsidR="001C2481" w:rsidRDefault="00091D01">
            <w:pPr>
              <w:spacing w:before="20" w:after="20"/>
              <w:jc w:val="center"/>
            </w:pPr>
            <w:r>
              <w:rPr>
                <w:b/>
                <w:bCs/>
                <w:color w:val="1A1A1A"/>
                <w:sz w:val="17"/>
                <w:szCs w:val="17"/>
              </w:rPr>
              <w:t>31</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1A9D32C7" w14:textId="77777777" w:rsidR="001C2481" w:rsidRDefault="00091D01">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1A9D32C8" w14:textId="77777777" w:rsidR="001C2481" w:rsidRDefault="00091D01">
            <w:pPr>
              <w:spacing w:before="20" w:after="20"/>
              <w:jc w:val="center"/>
            </w:pPr>
            <w:r>
              <w:rPr>
                <w:b/>
                <w:bCs/>
                <w:color w:val="1A1A1A"/>
                <w:sz w:val="19"/>
                <w:szCs w:val="19"/>
              </w:rPr>
              <w:t>2</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1A9D32C9" w14:textId="77777777" w:rsidR="001C2481" w:rsidRDefault="00091D01">
            <w:pPr>
              <w:spacing w:before="20" w:after="20"/>
            </w:pPr>
            <w:r>
              <w:rPr>
                <w:i/>
                <w:iCs/>
                <w:color w:val="1A1A1A"/>
                <w:sz w:val="17"/>
                <w:szCs w:val="17"/>
              </w:rPr>
              <w:t>Basic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1A9D32CA" w14:textId="77777777" w:rsidR="001C2481" w:rsidRDefault="00091D01">
            <w:pPr>
              <w:spacing w:before="20" w:after="20"/>
            </w:pPr>
            <w:r>
              <w:rPr>
                <w:color w:val="1A1A1A"/>
                <w:sz w:val="18"/>
                <w:szCs w:val="18"/>
              </w:rPr>
              <w:t>OR across sources: Q13.1 provides specific outcomes for at least one action (e.g., ‘X workers trained, audit scores improved by Y%’ or ‘supplier achieved certification’) but without linking to broader risk management improvement; OR Q13.2 provides one specific piece of effectiveness evidence (an audit result or case study) but without broader trend evidence or worker engagement feedback; OR Q13.3 provides KPI trend data or a remediation outcome for one area but without wider working conditions improvement e</w:t>
            </w:r>
            <w:r>
              <w:rPr>
                <w:color w:val="1A1A1A"/>
                <w:sz w:val="18"/>
                <w:szCs w:val="18"/>
              </w:rPr>
              <w:t>vidence. Concrete evidence in at least one source.</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1A9D32CB" w14:textId="77777777" w:rsidR="001C2481" w:rsidRDefault="00091D01">
            <w:pPr>
              <w:spacing w:before="20" w:after="20"/>
            </w:pPr>
            <w:r>
              <w:rPr>
                <w:i/>
                <w:iCs/>
                <w:color w:val="1A1A1A"/>
                <w:sz w:val="17"/>
                <w:szCs w:val="17"/>
              </w:rPr>
              <w:t>Expand Q13.2 to include effectiveness evidence beyond a single data point — add trend data or worker feedback if available. Expand Q13.3 to include progress against multiple KPIs or across multiple outcome types. Add G2 elements to Q13.3 (worker engagement informing assessment, external validation results).</w:t>
            </w:r>
          </w:p>
        </w:tc>
      </w:tr>
      <w:tr w:rsidR="001C2481" w14:paraId="1A9D32D3"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A9D32CD" w14:textId="77777777" w:rsidR="001C2481" w:rsidRDefault="00091D01">
            <w:pPr>
              <w:spacing w:before="20" w:after="20"/>
              <w:jc w:val="center"/>
            </w:pPr>
            <w:r>
              <w:rPr>
                <w:b/>
                <w:bCs/>
                <w:color w:val="1A1A1A"/>
                <w:sz w:val="17"/>
                <w:szCs w:val="17"/>
              </w:rPr>
              <w:t>31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A9D32CE" w14:textId="77777777" w:rsidR="001C2481" w:rsidRDefault="00091D01">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A9D32CF" w14:textId="77777777" w:rsidR="001C2481" w:rsidRDefault="00091D01">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A9D32D0" w14:textId="77777777" w:rsidR="001C2481" w:rsidRDefault="00091D01">
            <w:pPr>
              <w:spacing w:before="20" w:after="20"/>
            </w:pPr>
            <w:r>
              <w:rPr>
                <w:i/>
                <w:iCs/>
                <w:color w:val="1A1A1A"/>
                <w:sz w:val="17"/>
                <w:szCs w:val="17"/>
              </w:rPr>
              <w:t>Adequate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1A9D32D1" w14:textId="77777777" w:rsidR="001C2481" w:rsidRDefault="00091D01">
            <w:pPr>
              <w:spacing w:before="20" w:after="20"/>
            </w:pPr>
            <w:r>
              <w:rPr>
                <w:color w:val="1A1A1A"/>
                <w:sz w:val="18"/>
                <w:szCs w:val="18"/>
              </w:rPr>
              <w:t xml:space="preserve">OR across sources: Q13.1 provides specific outcomes for multiple action rows demonstrating that capacity-building activities have had an effect on VC entities; OR Q13.2 provides specific effectiveness evidence including at least one of: audit results, case studies, or remediation actions demonstrating that </w:t>
            </w:r>
            <w:proofErr w:type="spellStart"/>
            <w:r>
              <w:rPr>
                <w:color w:val="1A1A1A"/>
                <w:sz w:val="18"/>
                <w:szCs w:val="18"/>
              </w:rPr>
              <w:t>FoA</w:t>
            </w:r>
            <w:proofErr w:type="spellEnd"/>
            <w:r>
              <w:rPr>
                <w:color w:val="1A1A1A"/>
                <w:sz w:val="18"/>
                <w:szCs w:val="18"/>
              </w:rPr>
              <w:t xml:space="preserve"> conditions have improved or been addressed; OR Q13.3 provides evidence of improvement across at least one KPI or outcome metric with specificity. Concrete, specific outcomes in at least two always-applicable sources together reach this level.</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1A9D32D2" w14:textId="77777777" w:rsidR="001C2481" w:rsidRDefault="00091D01">
            <w:pPr>
              <w:spacing w:before="20" w:after="20"/>
            </w:pPr>
            <w:r>
              <w:rPr>
                <w:i/>
                <w:iCs/>
                <w:color w:val="1A1A1A"/>
                <w:sz w:val="17"/>
                <w:szCs w:val="17"/>
              </w:rPr>
              <w:t>For score 5 (AND): Q13.1 Outcomes column must be populated for at least one row with specific evidence AND Q13.2 must provide specific effectiveness evidence AND Q13.3 must provide specific effectiveness evidence with at least one G2 element (worker engagement, external validation, or other impact evidence).</w:t>
            </w:r>
          </w:p>
        </w:tc>
      </w:tr>
      <w:tr w:rsidR="001C2481" w14:paraId="1A9D32DA"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1A9D32D4" w14:textId="77777777" w:rsidR="001C2481" w:rsidRDefault="00091D01">
            <w:pPr>
              <w:spacing w:before="20" w:after="20"/>
              <w:jc w:val="center"/>
            </w:pPr>
            <w:r>
              <w:rPr>
                <w:b/>
                <w:bCs/>
                <w:color w:val="1A1A1A"/>
                <w:sz w:val="17"/>
                <w:szCs w:val="17"/>
              </w:rPr>
              <w:t>31</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1A9D32D5" w14:textId="77777777" w:rsidR="001C2481" w:rsidRDefault="00091D01">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1A9D32D6" w14:textId="77777777" w:rsidR="001C2481" w:rsidRDefault="00091D01">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1A9D32D7" w14:textId="77777777" w:rsidR="001C2481" w:rsidRDefault="00091D01">
            <w:pPr>
              <w:spacing w:before="20" w:after="20"/>
            </w:pPr>
            <w:r>
              <w:rPr>
                <w:i/>
                <w:iCs/>
                <w:color w:val="1A1A1A"/>
                <w:sz w:val="17"/>
                <w:szCs w:val="17"/>
              </w:rPr>
              <w:t>Leading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1A9D32D8" w14:textId="77777777" w:rsidR="001C2481" w:rsidRDefault="00091D01">
            <w:pPr>
              <w:spacing w:before="20" w:after="20"/>
            </w:pPr>
            <w:r>
              <w:rPr>
                <w:color w:val="1A1A1A"/>
                <w:sz w:val="18"/>
                <w:szCs w:val="18"/>
              </w:rPr>
              <w:t xml:space="preserve">AND across all three sources: Q13.1 must have specific outcomes/evidence for at least one action row — evidence of participation, improved awareness, or strengthened management systems that demonstrates the capacity-building activity has had an effect. Q13.2 must provide specific evidence of effectiveness </w:t>
            </w:r>
            <w:r>
              <w:rPr>
                <w:color w:val="1A1A1A"/>
                <w:sz w:val="18"/>
                <w:szCs w:val="18"/>
              </w:rPr>
              <w:lastRenderedPageBreak/>
              <w:t xml:space="preserve">demonstrating that </w:t>
            </w:r>
            <w:proofErr w:type="spellStart"/>
            <w:r>
              <w:rPr>
                <w:color w:val="1A1A1A"/>
                <w:sz w:val="18"/>
                <w:szCs w:val="18"/>
              </w:rPr>
              <w:t>FoA</w:t>
            </w:r>
            <w:proofErr w:type="spellEnd"/>
            <w:r>
              <w:rPr>
                <w:color w:val="1A1A1A"/>
                <w:sz w:val="18"/>
                <w:szCs w:val="18"/>
              </w:rPr>
              <w:t xml:space="preserve"> initiatives have had impact — at least one of: audit results; case study; remediation action; measurable improvement over time. Q13.3 must provide specific evidence of working conditions improvement AND at least one G2 element: evidence of positive/negative progress against metrics; how worker engagement informs improvement assessment; Employer Pays </w:t>
            </w:r>
            <w:proofErr w:type="gramStart"/>
            <w:r>
              <w:rPr>
                <w:color w:val="1A1A1A"/>
                <w:sz w:val="18"/>
                <w:szCs w:val="18"/>
              </w:rPr>
              <w:t>Principle</w:t>
            </w:r>
            <w:proofErr w:type="gramEnd"/>
            <w:r>
              <w:rPr>
                <w:color w:val="1A1A1A"/>
                <w:sz w:val="18"/>
                <w:szCs w:val="18"/>
              </w:rPr>
              <w:t xml:space="preserve"> integration evidence; external validation results; or other concrete impact evidence.</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1A9D32D9" w14:textId="77777777" w:rsidR="001C2481" w:rsidRDefault="00091D01">
            <w:pPr>
              <w:spacing w:before="20" w:after="20"/>
            </w:pPr>
            <w:r>
              <w:rPr>
                <w:i/>
                <w:iCs/>
                <w:color w:val="1A1A1A"/>
                <w:sz w:val="17"/>
                <w:szCs w:val="17"/>
              </w:rPr>
              <w:lastRenderedPageBreak/>
              <w:t xml:space="preserve">Highest level achieved. Continue updating action outcomes, </w:t>
            </w:r>
            <w:proofErr w:type="spellStart"/>
            <w:r>
              <w:rPr>
                <w:i/>
                <w:iCs/>
                <w:color w:val="1A1A1A"/>
                <w:sz w:val="17"/>
                <w:szCs w:val="17"/>
              </w:rPr>
              <w:t>FoA</w:t>
            </w:r>
            <w:proofErr w:type="spellEnd"/>
            <w:r>
              <w:rPr>
                <w:i/>
                <w:iCs/>
                <w:color w:val="1A1A1A"/>
                <w:sz w:val="17"/>
                <w:szCs w:val="17"/>
              </w:rPr>
              <w:t xml:space="preserve"> effectiveness evidence, and working conditions improvement evidence annually.</w:t>
            </w:r>
          </w:p>
        </w:tc>
      </w:tr>
    </w:tbl>
    <w:p w14:paraId="1A9D32DB" w14:textId="77777777" w:rsidR="001C2481" w:rsidRDefault="001C2481">
      <w:pPr>
        <w:pBdr>
          <w:bottom w:val="single" w:sz="4" w:space="1" w:color="D9D9D9"/>
        </w:pBdr>
        <w:spacing w:before="240" w:after="240"/>
      </w:pPr>
    </w:p>
    <w:p w14:paraId="1A9D32DC" w14:textId="77777777" w:rsidR="001C2481" w:rsidRDefault="00091D01">
      <w:pPr>
        <w:pStyle w:val="Heading1"/>
        <w:spacing w:before="360" w:after="160"/>
      </w:pPr>
      <w:r>
        <w:rPr>
          <w:b/>
          <w:bCs/>
          <w:color w:val="1F3864"/>
          <w:sz w:val="34"/>
          <w:szCs w:val="34"/>
        </w:rPr>
        <w:t>4. Score Calculation</w:t>
      </w:r>
    </w:p>
    <w:p w14:paraId="1A9D32DD" w14:textId="77777777" w:rsidR="001C2481" w:rsidRDefault="00091D01">
      <w:pPr>
        <w:spacing w:before="80" w:after="80"/>
      </w:pPr>
      <w:r>
        <w:rPr>
          <w:color w:val="1A1A1A"/>
        </w:rPr>
        <w:t>Once Approach and Action sub-scores are assigned, the composite topic score is calculated using equal weighting across the two dimensions.</w:t>
      </w:r>
    </w:p>
    <w:p w14:paraId="1A9D32DE" w14:textId="77777777" w:rsidR="001C2481" w:rsidRDefault="00091D01">
      <w:pPr>
        <w:pStyle w:val="Heading2"/>
        <w:spacing w:before="280" w:after="120"/>
      </w:pPr>
      <w:proofErr w:type="gramStart"/>
      <w:r>
        <w:rPr>
          <w:b/>
          <w:bCs/>
          <w:color w:val="2E75B6"/>
        </w:rPr>
        <w:t>4.1  Formulas</w:t>
      </w:r>
      <w:proofErr w:type="gramEnd"/>
    </w:p>
    <w:p w14:paraId="1A9D32DF" w14:textId="77777777" w:rsidR="001C2481" w:rsidRDefault="00091D01">
      <w:pPr>
        <w:pBdr>
          <w:top w:val="single" w:sz="4" w:space="0" w:color="2E75B6"/>
          <w:left w:val="single" w:sz="8" w:space="0" w:color="2E75B6"/>
          <w:bottom w:val="single" w:sz="4" w:space="0" w:color="2E75B6"/>
          <w:right w:val="single" w:sz="8" w:space="0" w:color="2E75B6"/>
        </w:pBdr>
        <w:shd w:val="clear" w:color="auto" w:fill="DEEAF1"/>
        <w:spacing w:before="120" w:after="120"/>
        <w:jc w:val="center"/>
      </w:pPr>
      <w:r>
        <w:rPr>
          <w:rFonts w:ascii="Courier New" w:eastAsia="Courier New" w:hAnsi="Courier New" w:cs="Courier New"/>
          <w:b/>
          <w:bCs/>
          <w:color w:val="1F3864"/>
        </w:rPr>
        <w:t>Composite (0–5)   =</w:t>
      </w:r>
      <w:proofErr w:type="gramStart"/>
      <w:r>
        <w:rPr>
          <w:rFonts w:ascii="Courier New" w:eastAsia="Courier New" w:hAnsi="Courier New" w:cs="Courier New"/>
          <w:b/>
          <w:bCs/>
          <w:color w:val="1F3864"/>
        </w:rPr>
        <w:t xml:space="preserve">   (Approach  +</w:t>
      </w:r>
      <w:proofErr w:type="gramEnd"/>
      <w:r>
        <w:rPr>
          <w:rFonts w:ascii="Courier New" w:eastAsia="Courier New" w:hAnsi="Courier New" w:cs="Courier New"/>
          <w:b/>
          <w:bCs/>
          <w:color w:val="1F3864"/>
        </w:rPr>
        <w:t xml:space="preserve">  </w:t>
      </w:r>
      <w:proofErr w:type="gramStart"/>
      <w:r>
        <w:rPr>
          <w:rFonts w:ascii="Courier New" w:eastAsia="Courier New" w:hAnsi="Courier New" w:cs="Courier New"/>
          <w:b/>
          <w:bCs/>
          <w:color w:val="1F3864"/>
        </w:rPr>
        <w:t>Action)  ÷</w:t>
      </w:r>
      <w:proofErr w:type="gramEnd"/>
      <w:r>
        <w:rPr>
          <w:rFonts w:ascii="Courier New" w:eastAsia="Courier New" w:hAnsi="Courier New" w:cs="Courier New"/>
          <w:b/>
          <w:bCs/>
          <w:color w:val="1F3864"/>
        </w:rPr>
        <w:t xml:space="preserve">  2</w:t>
      </w:r>
    </w:p>
    <w:p w14:paraId="1A9D32E0" w14:textId="77777777" w:rsidR="001C2481" w:rsidRDefault="00091D01">
      <w:pPr>
        <w:pBdr>
          <w:top w:val="single" w:sz="4" w:space="0" w:color="2E75B6"/>
          <w:left w:val="single" w:sz="8" w:space="0" w:color="2E75B6"/>
          <w:bottom w:val="single" w:sz="4" w:space="0" w:color="2E75B6"/>
          <w:right w:val="single" w:sz="8" w:space="0" w:color="2E75B6"/>
        </w:pBdr>
        <w:shd w:val="clear" w:color="auto" w:fill="DEEAF1"/>
        <w:spacing w:before="120" w:after="120"/>
        <w:jc w:val="center"/>
      </w:pPr>
      <w:r>
        <w:rPr>
          <w:rFonts w:ascii="Courier New" w:eastAsia="Courier New" w:hAnsi="Courier New" w:cs="Courier New"/>
          <w:b/>
          <w:bCs/>
          <w:color w:val="1F3864"/>
        </w:rPr>
        <w:t>Topic Score (0–100)   =   Composite (0–5</w:t>
      </w:r>
      <w:proofErr w:type="gramStart"/>
      <w:r>
        <w:rPr>
          <w:rFonts w:ascii="Courier New" w:eastAsia="Courier New" w:hAnsi="Courier New" w:cs="Courier New"/>
          <w:b/>
          <w:bCs/>
          <w:color w:val="1F3864"/>
        </w:rPr>
        <w:t>)  ×</w:t>
      </w:r>
      <w:proofErr w:type="gramEnd"/>
      <w:r>
        <w:rPr>
          <w:rFonts w:ascii="Courier New" w:eastAsia="Courier New" w:hAnsi="Courier New" w:cs="Courier New"/>
          <w:b/>
          <w:bCs/>
          <w:color w:val="1F3864"/>
        </w:rPr>
        <w:t xml:space="preserve">  20</w:t>
      </w:r>
    </w:p>
    <w:p w14:paraId="1A9D32E1" w14:textId="77777777" w:rsidR="001C2481" w:rsidRDefault="00091D01">
      <w:pPr>
        <w:spacing w:before="80" w:after="60"/>
      </w:pPr>
      <w:r>
        <w:rPr>
          <w:i/>
          <w:iCs/>
          <w:color w:val="666666"/>
          <w:sz w:val="17"/>
          <w:szCs w:val="17"/>
        </w:rPr>
        <w:t>All reported topic scores are on the 0–100 scale. Each dimension carries equal weight (50%). No Awareness dimension. All three questions are always applicable with no gates.</w:t>
      </w:r>
    </w:p>
    <w:p w14:paraId="1A9D32E2" w14:textId="77777777" w:rsidR="001C2481" w:rsidRDefault="00091D01">
      <w:pPr>
        <w:pStyle w:val="Heading2"/>
        <w:spacing w:before="280" w:after="120"/>
      </w:pPr>
      <w:proofErr w:type="gramStart"/>
      <w:r>
        <w:rPr>
          <w:b/>
          <w:bCs/>
          <w:color w:val="2E75B6"/>
        </w:rPr>
        <w:t>4.2  Worked</w:t>
      </w:r>
      <w:proofErr w:type="gramEnd"/>
      <w:r>
        <w:rPr>
          <w:b/>
          <w:bCs/>
          <w:color w:val="2E75B6"/>
        </w:rPr>
        <w:t xml:space="preserve"> Examples</w:t>
      </w:r>
    </w:p>
    <w:p w14:paraId="1A9D32E3" w14:textId="77777777" w:rsidR="001C2481" w:rsidRDefault="00091D01">
      <w:pPr>
        <w:spacing w:before="80" w:after="80"/>
      </w:pPr>
      <w:r>
        <w:rPr>
          <w:b/>
          <w:bCs/>
          <w:color w:val="2E75B6"/>
        </w:rPr>
        <w:t>Example A: Comprehensive VC working conditions improvement</w:t>
      </w:r>
    </w:p>
    <w:p w14:paraId="1A9D32E4" w14:textId="77777777" w:rsidR="001C2481" w:rsidRDefault="00091D01">
      <w:pPr>
        <w:spacing w:before="80" w:after="80"/>
      </w:pPr>
      <w:r>
        <w:rPr>
          <w:color w:val="1A1A1A"/>
          <w:sz w:val="19"/>
          <w:szCs w:val="19"/>
        </w:rPr>
        <w:t>Q13.1: Action 1 — Type: Training. Topics: Labour Rights, H&amp;S, Wages. Description: “We deliver a two-day Worker Rights Awareness workshop to supervisors at all Tier 1 suppliers in Bangladesh and Vietnam (140 facilities). Content covers ILO core conventions, grievance mechanism access, and safe working conditions. Delivered by our in-house team and certified by the Fair Labor Association. Also supports suppliers in training their own sub-contractors (Tier 2), who are required to attend the cascade session.” E</w:t>
      </w:r>
      <w:r>
        <w:rPr>
          <w:color w:val="1A1A1A"/>
          <w:sz w:val="19"/>
          <w:szCs w:val="19"/>
        </w:rPr>
        <w:t>ntities: Tier 1, Tier 2. Frequency: Annual. Outcomes: “2,847 supervisors trained in 2024 (98% of Tier 1 facility supervisors). Post-training assessments show 41% improvement in awareness scores. 34 suppliers subsequently introduced or improved their own internal training programmes for Tier 2 subcontractors. FLA monitoring visit confirmed programme quality.”</w:t>
      </w:r>
    </w:p>
    <w:p w14:paraId="1A9D32E5" w14:textId="77777777" w:rsidR="001C2481" w:rsidRDefault="00091D01">
      <w:pPr>
        <w:spacing w:before="80" w:after="80"/>
      </w:pPr>
      <w:r>
        <w:rPr>
          <w:color w:val="1A1A1A"/>
          <w:sz w:val="19"/>
          <w:szCs w:val="19"/>
        </w:rPr>
        <w:t xml:space="preserve">Q13.2: “Our </w:t>
      </w:r>
      <w:proofErr w:type="spellStart"/>
      <w:r>
        <w:rPr>
          <w:color w:val="1A1A1A"/>
          <w:sz w:val="19"/>
          <w:szCs w:val="19"/>
        </w:rPr>
        <w:t>FoA</w:t>
      </w:r>
      <w:proofErr w:type="spellEnd"/>
      <w:r>
        <w:rPr>
          <w:color w:val="1A1A1A"/>
          <w:sz w:val="19"/>
          <w:szCs w:val="19"/>
        </w:rPr>
        <w:t xml:space="preserve"> assessment uses a structured supplier questionnaire (annual) covering whether suppliers hold joint employer-union meetings and provide union access to facilities. Third-party verification: we partner with the Worker Rights Consortium for independent worker interviews at 12 highest-risk suppliers annually. Data is also sourced from our SMETA audit programme. KPI: % of audited Tier 1 suppliers with documented union access (2024: 68%, target 80% by 2026). Time-bound target: all strategic Tier 1 suppliers t</w:t>
      </w:r>
      <w:r>
        <w:rPr>
          <w:color w:val="1A1A1A"/>
          <w:sz w:val="19"/>
          <w:szCs w:val="19"/>
        </w:rPr>
        <w:t>o have formal worker representation mechanisms by 2027. 2024 effectiveness evidence: WRC interviews found that workers at 3 of 12 suppliers had no knowledge of union rights — remediation training delivered and reconfirmed in Q4 2024 follow-up.”</w:t>
      </w:r>
    </w:p>
    <w:p w14:paraId="1A9D32E6" w14:textId="77777777" w:rsidR="001C2481" w:rsidRDefault="00091D01">
      <w:pPr>
        <w:spacing w:before="80" w:after="80"/>
      </w:pPr>
      <w:r>
        <w:rPr>
          <w:color w:val="1A1A1A"/>
          <w:sz w:val="19"/>
          <w:szCs w:val="19"/>
        </w:rPr>
        <w:t>Q13.3: “We assess working conditions via annual SMETA audits and real-time grievance tracking. Corrective action: non-compliances are logged and tracked in our supplier portal; 94% of CAPs from 2023 audits were closed within 6 months (2022: 81%). KPIs: (1) supplier non-compliance rate (2024: 12%, down from 19% in 2022); (2) CAP closure rate within 6 months. Assessment frequency: annual (SMETA) + continuous (grievance portal). Worker input: worker survey at all strategic suppliers biannually (2024 response r</w:t>
      </w:r>
      <w:r>
        <w:rPr>
          <w:color w:val="1A1A1A"/>
          <w:sz w:val="19"/>
          <w:szCs w:val="19"/>
        </w:rPr>
        <w:t xml:space="preserve">ate 74%); results inform CAP prioritisation. Target: reduce non-compliance rate to 8% by 2026 (People &amp; Sustainability Committee oversight). External validation: 2024 </w:t>
      </w:r>
      <w:proofErr w:type="spellStart"/>
      <w:r>
        <w:rPr>
          <w:color w:val="1A1A1A"/>
          <w:sz w:val="19"/>
          <w:szCs w:val="19"/>
        </w:rPr>
        <w:t>KnowTheChain</w:t>
      </w:r>
      <w:proofErr w:type="spellEnd"/>
      <w:r>
        <w:rPr>
          <w:color w:val="1A1A1A"/>
          <w:sz w:val="19"/>
          <w:szCs w:val="19"/>
        </w:rPr>
        <w:t xml:space="preserve"> benchmark rated our programme 7.3/10, above sector average of 5.1. Employer Pays Principle: incorporated into Supplier Code of Conduct since 2021; adherence verified via SMETA audit module.”</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1C2481" w14:paraId="1A9D32EA" w14:textId="77777777">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1A9D32E7" w14:textId="77777777" w:rsidR="001C2481" w:rsidRDefault="00091D01">
            <w:pPr>
              <w:jc w:val="center"/>
            </w:pPr>
            <w:r>
              <w:rPr>
                <w:b/>
                <w:bCs/>
                <w:color w:val="FFFFFF"/>
                <w:sz w:val="16"/>
                <w:szCs w:val="16"/>
              </w:rPr>
              <w:lastRenderedPageBreak/>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1A9D32E8" w14:textId="77777777" w:rsidR="001C2481" w:rsidRDefault="00091D01">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1A9D32E9" w14:textId="77777777" w:rsidR="001C2481" w:rsidRDefault="00091D01">
            <w:pPr>
              <w:jc w:val="center"/>
            </w:pPr>
            <w:r>
              <w:rPr>
                <w:b/>
                <w:bCs/>
                <w:color w:val="FFFFFF"/>
                <w:sz w:val="16"/>
                <w:szCs w:val="16"/>
              </w:rPr>
              <w:t>Calculation</w:t>
            </w:r>
          </w:p>
        </w:tc>
      </w:tr>
      <w:tr w:rsidR="001C2481" w14:paraId="1A9D32EE"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1A9D32EB" w14:textId="77777777" w:rsidR="001C2481" w:rsidRDefault="00091D01">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1A9D32EC" w14:textId="77777777" w:rsidR="001C2481" w:rsidRDefault="00091D01">
            <w:pPr>
              <w:spacing w:before="20" w:after="20"/>
            </w:pPr>
            <w:r>
              <w:rPr>
                <w:color w:val="1A1A1A"/>
                <w:sz w:val="18"/>
                <w:szCs w:val="18"/>
              </w:rPr>
              <w:t>5 (Leading) — AND satisfied: Q13.1 has all five table elements for Action 1 (type, topics, description including Tier 2 cascade support, entities, frequency). Q13.2 addresses the majority of G1 elements (</w:t>
            </w:r>
            <w:proofErr w:type="spellStart"/>
            <w:r>
              <w:rPr>
                <w:color w:val="1A1A1A"/>
                <w:sz w:val="18"/>
                <w:szCs w:val="18"/>
              </w:rPr>
              <w:t>FoA</w:t>
            </w:r>
            <w:proofErr w:type="spellEnd"/>
            <w:r>
              <w:rPr>
                <w:color w:val="1A1A1A"/>
                <w:sz w:val="18"/>
                <w:szCs w:val="18"/>
              </w:rPr>
              <w:t xml:space="preserve"> relations assessment via questionnaire + WRC, worker awareness assessment, third-party involvement, data sourcing, KPI, target, worker engagement). Q13.3 addresses corrective action (CAP system), relations improvement, KPIs, frequency, data sourcing, worker input, target and governance, and Employer Pays </w:t>
            </w:r>
            <w:proofErr w:type="gramStart"/>
            <w:r>
              <w:rPr>
                <w:color w:val="1A1A1A"/>
                <w:sz w:val="18"/>
                <w:szCs w:val="18"/>
              </w:rPr>
              <w:t>Principle</w:t>
            </w:r>
            <w:proofErr w:type="gramEnd"/>
            <w:r>
              <w:rPr>
                <w:color w:val="1A1A1A"/>
                <w:sz w:val="18"/>
                <w:szCs w:val="18"/>
              </w:rPr>
              <w:t xml:space="preserve"> integration.</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1A9D32ED" w14:textId="77777777" w:rsidR="001C2481" w:rsidRDefault="001C2481">
            <w:pPr>
              <w:spacing w:before="20" w:after="20"/>
            </w:pPr>
          </w:p>
        </w:tc>
      </w:tr>
      <w:tr w:rsidR="001C2481" w14:paraId="1A9D32F2"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1A9D32EF" w14:textId="77777777" w:rsidR="001C2481" w:rsidRDefault="00091D01">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1A9D32F0" w14:textId="77777777" w:rsidR="001C2481" w:rsidRDefault="00091D01">
            <w:pPr>
              <w:spacing w:before="20" w:after="20"/>
            </w:pPr>
            <w:r>
              <w:rPr>
                <w:color w:val="1A1A1A"/>
                <w:sz w:val="18"/>
                <w:szCs w:val="18"/>
              </w:rPr>
              <w:t xml:space="preserve">5 (Leading) — AND satisfied: Q13.1 outcomes specific (2,847 supervisors trained, 41% improvement, 34 suppliers improved Tier 2 training, FLA confirmation). Q13.2 specific </w:t>
            </w:r>
            <w:proofErr w:type="spellStart"/>
            <w:r>
              <w:rPr>
                <w:color w:val="1A1A1A"/>
                <w:sz w:val="18"/>
                <w:szCs w:val="18"/>
              </w:rPr>
              <w:t>FoA</w:t>
            </w:r>
            <w:proofErr w:type="spellEnd"/>
            <w:r>
              <w:rPr>
                <w:color w:val="1A1A1A"/>
                <w:sz w:val="18"/>
                <w:szCs w:val="18"/>
              </w:rPr>
              <w:t xml:space="preserve"> effectiveness evidence (WRC findings at 3 suppliers, remediation delivered and reconfirmed). Q13.3 specific improvement evidence (non-compliance rate 12% vs 19%, CAP closure 94% vs 81%) PLUS G2 elements (worker engagement informs CAP, external validation: </w:t>
            </w:r>
            <w:proofErr w:type="spellStart"/>
            <w:r>
              <w:rPr>
                <w:color w:val="1A1A1A"/>
                <w:sz w:val="18"/>
                <w:szCs w:val="18"/>
              </w:rPr>
              <w:t>KnowTheChain</w:t>
            </w:r>
            <w:proofErr w:type="spellEnd"/>
            <w:r>
              <w:rPr>
                <w:color w:val="1A1A1A"/>
                <w:sz w:val="18"/>
                <w:szCs w:val="18"/>
              </w:rPr>
              <w:t xml:space="preserve"> 7.3/10, Employer Pays </w:t>
            </w:r>
            <w:proofErr w:type="gramStart"/>
            <w:r>
              <w:rPr>
                <w:color w:val="1A1A1A"/>
                <w:sz w:val="18"/>
                <w:szCs w:val="18"/>
              </w:rPr>
              <w:t>Principle</w:t>
            </w:r>
            <w:proofErr w:type="gramEnd"/>
            <w:r>
              <w:rPr>
                <w:color w:val="1A1A1A"/>
                <w:sz w:val="18"/>
                <w:szCs w:val="18"/>
              </w:rPr>
              <w:t xml:space="preserve"> integration).</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1A9D32F1" w14:textId="77777777" w:rsidR="001C2481" w:rsidRDefault="001C2481">
            <w:pPr>
              <w:spacing w:before="20" w:after="20"/>
            </w:pPr>
          </w:p>
        </w:tc>
      </w:tr>
      <w:tr w:rsidR="001C2481" w14:paraId="1A9D32F6"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1A9D32F3" w14:textId="77777777" w:rsidR="001C2481" w:rsidRDefault="00091D01">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1A9D32F4" w14:textId="77777777" w:rsidR="001C2481" w:rsidRDefault="00091D01">
            <w:pPr>
              <w:spacing w:before="20" w:after="20"/>
            </w:pPr>
            <w:r>
              <w:rPr>
                <w:b/>
                <w:bCs/>
                <w:color w:val="1A1A1A"/>
                <w:sz w:val="19"/>
                <w:szCs w:val="19"/>
              </w:rPr>
              <w:t>(5 + 5) ÷ 2 = 5.00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1A9D32F5" w14:textId="77777777" w:rsidR="001C2481" w:rsidRDefault="00091D01">
            <w:pPr>
              <w:spacing w:before="20" w:after="20"/>
            </w:pPr>
            <w:r>
              <w:rPr>
                <w:b/>
                <w:bCs/>
                <w:color w:val="1A1A1A"/>
                <w:sz w:val="19"/>
                <w:szCs w:val="19"/>
              </w:rPr>
              <w:t>Topic Score = 5.00 × 20 = 100 / 100</w:t>
            </w:r>
          </w:p>
        </w:tc>
      </w:tr>
    </w:tbl>
    <w:p w14:paraId="1A9D32F7" w14:textId="77777777" w:rsidR="001C2481" w:rsidRDefault="00091D01">
      <w:pPr>
        <w:spacing w:before="80" w:after="60"/>
      </w:pPr>
      <w:r>
        <w:rPr>
          <w:i/>
          <w:iCs/>
          <w:color w:val="666666"/>
          <w:sz w:val="17"/>
          <w:szCs w:val="17"/>
        </w:rPr>
        <w:t>Full marks. The Action score is driven by specificity: named numbers of workers trained, a percentage improvement, named KPIs with year-on-year comparison, and external benchmark validation.</w:t>
      </w:r>
    </w:p>
    <w:p w14:paraId="1A9D32F8" w14:textId="77777777" w:rsidR="001C2481" w:rsidRDefault="00091D01">
      <w:pPr>
        <w:spacing w:before="240" w:after="80"/>
      </w:pPr>
      <w:r>
        <w:rPr>
          <w:b/>
          <w:bCs/>
          <w:color w:val="2E75B6"/>
        </w:rPr>
        <w:t>Example B: Basic activities described, minimal outcome evidence</w:t>
      </w:r>
    </w:p>
    <w:p w14:paraId="1A9D32F9" w14:textId="77777777" w:rsidR="001C2481" w:rsidRDefault="00091D01">
      <w:pPr>
        <w:spacing w:before="80" w:after="80"/>
      </w:pPr>
      <w:r>
        <w:rPr>
          <w:color w:val="1A1A1A"/>
          <w:sz w:val="19"/>
          <w:szCs w:val="19"/>
        </w:rPr>
        <w:t>Q13.1: Action 1 — Type: Training. Topics: Labour Rights. Description: “We provide training to our suppliers on workers’ rights.” Entities: Tier 1. Frequency: Annual. Outcomes: blank.</w:t>
      </w:r>
    </w:p>
    <w:p w14:paraId="1A9D32FA" w14:textId="77777777" w:rsidR="001C2481" w:rsidRDefault="00091D01">
      <w:pPr>
        <w:spacing w:before="80" w:after="80"/>
      </w:pPr>
      <w:r>
        <w:rPr>
          <w:color w:val="1A1A1A"/>
          <w:sz w:val="19"/>
          <w:szCs w:val="19"/>
        </w:rPr>
        <w:t>Q13.2: “We work to ensure that our suppliers respect freedom of association. We ask suppliers about their union relations in our annual supplier questionnaire.”</w:t>
      </w:r>
    </w:p>
    <w:p w14:paraId="1A9D32FB" w14:textId="77777777" w:rsidR="001C2481" w:rsidRDefault="00091D01">
      <w:pPr>
        <w:spacing w:before="80" w:after="80"/>
      </w:pPr>
      <w:r>
        <w:rPr>
          <w:color w:val="1A1A1A"/>
          <w:sz w:val="19"/>
          <w:szCs w:val="19"/>
        </w:rPr>
        <w:t>Q13.3: “We conduct annual audits of our suppliers and address non-compliance where it is identified. We are committed to improving working conditions in our supply chain.”</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1C2481" w14:paraId="1A9D32FF" w14:textId="77777777">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1A9D32FC" w14:textId="77777777" w:rsidR="001C2481" w:rsidRDefault="00091D01">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1A9D32FD" w14:textId="77777777" w:rsidR="001C2481" w:rsidRDefault="00091D01">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1A9D32FE" w14:textId="77777777" w:rsidR="001C2481" w:rsidRDefault="00091D01">
            <w:pPr>
              <w:jc w:val="center"/>
            </w:pPr>
            <w:r>
              <w:rPr>
                <w:b/>
                <w:bCs/>
                <w:color w:val="FFFFFF"/>
                <w:sz w:val="16"/>
                <w:szCs w:val="16"/>
              </w:rPr>
              <w:t>Calculation</w:t>
            </w:r>
          </w:p>
        </w:tc>
      </w:tr>
      <w:tr w:rsidR="001C2481" w14:paraId="1A9D3303"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1A9D3300" w14:textId="77777777" w:rsidR="001C2481" w:rsidRDefault="00091D01">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1A9D3301" w14:textId="77777777" w:rsidR="001C2481" w:rsidRDefault="00091D01">
            <w:pPr>
              <w:spacing w:before="20" w:after="20"/>
            </w:pPr>
            <w:r>
              <w:rPr>
                <w:color w:val="1A1A1A"/>
                <w:sz w:val="18"/>
                <w:szCs w:val="18"/>
              </w:rPr>
              <w:t xml:space="preserve">1 (Minimal) — Q13.1 has an action type and a description that is too generic (no detail on what was delivered, no VC entity scope specified as a text description, no specifics on how it supports VC entities). Q13.2 mentions </w:t>
            </w:r>
            <w:proofErr w:type="spellStart"/>
            <w:r>
              <w:rPr>
                <w:color w:val="1A1A1A"/>
                <w:sz w:val="18"/>
                <w:szCs w:val="18"/>
              </w:rPr>
              <w:t>FoA</w:t>
            </w:r>
            <w:proofErr w:type="spellEnd"/>
            <w:r>
              <w:rPr>
                <w:color w:val="1A1A1A"/>
                <w:sz w:val="18"/>
                <w:szCs w:val="18"/>
              </w:rPr>
              <w:t xml:space="preserve"> questionnaire but without describing how relations are assessed, what data is sourced, or any KPIs. Q13.3 mentions annual audits and corrective action in the most general terms. OR: some signals across all three sources but </w:t>
            </w:r>
            <w:proofErr w:type="gramStart"/>
            <w:r>
              <w:rPr>
                <w:color w:val="1A1A1A"/>
                <w:sz w:val="18"/>
                <w:szCs w:val="18"/>
              </w:rPr>
              <w:t>none substantive</w:t>
            </w:r>
            <w:proofErr w:type="gramEnd"/>
            <w:r>
              <w:rPr>
                <w:color w:val="1A1A1A"/>
                <w:sz w:val="18"/>
                <w:szCs w:val="18"/>
              </w:rPr>
              <w:t>.</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1A9D3302" w14:textId="77777777" w:rsidR="001C2481" w:rsidRDefault="001C2481">
            <w:pPr>
              <w:spacing w:before="20" w:after="20"/>
            </w:pPr>
          </w:p>
        </w:tc>
      </w:tr>
      <w:tr w:rsidR="001C2481" w14:paraId="1A9D3307"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1A9D3304" w14:textId="77777777" w:rsidR="001C2481" w:rsidRDefault="00091D01">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1A9D3305" w14:textId="77777777" w:rsidR="001C2481" w:rsidRDefault="00091D01">
            <w:pPr>
              <w:spacing w:before="20" w:after="20"/>
            </w:pPr>
            <w:r>
              <w:rPr>
                <w:color w:val="1A1A1A"/>
                <w:sz w:val="18"/>
                <w:szCs w:val="18"/>
              </w:rPr>
              <w:t>0 (No Action) — Q13.1 Outcomes/Evidence column is blank. Q13.2 provides no specific effectiveness evidence. Q13.3 describes corrective action in principle but provides no examples, outcomes, or evidence of effectiveness. All three always-applicable sources have no concrete Action evidence.</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1A9D3306" w14:textId="77777777" w:rsidR="001C2481" w:rsidRDefault="001C2481">
            <w:pPr>
              <w:spacing w:before="20" w:after="20"/>
            </w:pPr>
          </w:p>
        </w:tc>
      </w:tr>
      <w:tr w:rsidR="001C2481" w14:paraId="1A9D330B"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1A9D3308" w14:textId="77777777" w:rsidR="001C2481" w:rsidRDefault="00091D01">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1A9D3309" w14:textId="77777777" w:rsidR="001C2481" w:rsidRDefault="00091D01">
            <w:pPr>
              <w:spacing w:before="20" w:after="20"/>
            </w:pPr>
            <w:r>
              <w:rPr>
                <w:b/>
                <w:bCs/>
                <w:color w:val="1A1A1A"/>
                <w:sz w:val="19"/>
                <w:szCs w:val="19"/>
              </w:rPr>
              <w:t>(1 + 0) ÷ 2 = 0.50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1A9D330A" w14:textId="77777777" w:rsidR="001C2481" w:rsidRDefault="00091D01">
            <w:pPr>
              <w:spacing w:before="20" w:after="20"/>
            </w:pPr>
            <w:r>
              <w:rPr>
                <w:b/>
                <w:bCs/>
                <w:color w:val="1A1A1A"/>
                <w:sz w:val="19"/>
                <w:szCs w:val="19"/>
              </w:rPr>
              <w:t>Topic Score = 0.50 × 20 = 10 / 100</w:t>
            </w:r>
          </w:p>
        </w:tc>
      </w:tr>
    </w:tbl>
    <w:p w14:paraId="1A9D330C" w14:textId="77777777" w:rsidR="001C2481" w:rsidRDefault="00091D01">
      <w:pPr>
        <w:spacing w:before="80" w:after="60"/>
      </w:pPr>
      <w:r>
        <w:rPr>
          <w:i/>
          <w:iCs/>
          <w:color w:val="666666"/>
          <w:sz w:val="17"/>
          <w:szCs w:val="17"/>
        </w:rPr>
        <w:t xml:space="preserve">10/100. The company has activities in place but has provided no evidence of outcomes. The single most impactful next step is populating the Q13.1 Outcomes/Evidence column with specific evidence for the training action. Expanding Q13.2 to name what the </w:t>
      </w:r>
      <w:proofErr w:type="spellStart"/>
      <w:r>
        <w:rPr>
          <w:i/>
          <w:iCs/>
          <w:color w:val="666666"/>
          <w:sz w:val="17"/>
          <w:szCs w:val="17"/>
        </w:rPr>
        <w:t>FoA</w:t>
      </w:r>
      <w:proofErr w:type="spellEnd"/>
      <w:r>
        <w:rPr>
          <w:i/>
          <w:iCs/>
          <w:color w:val="666666"/>
          <w:sz w:val="17"/>
          <w:szCs w:val="17"/>
        </w:rPr>
        <w:t xml:space="preserve"> questionnaire found and what happened as a result would also materially lift the score.</w:t>
      </w:r>
    </w:p>
    <w:sectPr w:rsidR="001C2481">
      <w:headerReference w:type="even" r:id="rId10"/>
      <w:headerReference w:type="default" r:id="rId11"/>
      <w:footerReference w:type="even" r:id="rId12"/>
      <w:footerReference w:type="default" r:id="rId13"/>
      <w:headerReference w:type="first" r:id="rId14"/>
      <w:footerReference w:type="first" r:id="rId15"/>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5332C" w14:textId="77777777" w:rsidR="00091D01" w:rsidRDefault="00091D01" w:rsidP="0002709E">
      <w:r>
        <w:separator/>
      </w:r>
    </w:p>
  </w:endnote>
  <w:endnote w:type="continuationSeparator" w:id="0">
    <w:p w14:paraId="23773CBE" w14:textId="77777777" w:rsidR="00091D01" w:rsidRDefault="00091D01" w:rsidP="00027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94B29" w14:textId="77777777" w:rsidR="0002709E" w:rsidRDefault="000270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0651B" w14:textId="77777777" w:rsidR="0002709E" w:rsidRDefault="000270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146DB" w14:textId="77777777" w:rsidR="0002709E" w:rsidRDefault="000270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965EF" w14:textId="77777777" w:rsidR="00091D01" w:rsidRDefault="00091D01" w:rsidP="0002709E">
      <w:r>
        <w:separator/>
      </w:r>
    </w:p>
  </w:footnote>
  <w:footnote w:type="continuationSeparator" w:id="0">
    <w:p w14:paraId="32488928" w14:textId="77777777" w:rsidR="00091D01" w:rsidRDefault="00091D01" w:rsidP="00027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F58F9" w14:textId="77777777" w:rsidR="0002709E" w:rsidRDefault="000270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4012985"/>
      <w:docPartObj>
        <w:docPartGallery w:val="Watermarks"/>
        <w:docPartUnique/>
      </w:docPartObj>
    </w:sdtPr>
    <w:sdtContent>
      <w:p w14:paraId="77DE227A" w14:textId="54838D98" w:rsidR="0002709E" w:rsidRDefault="0002709E">
        <w:pPr>
          <w:pStyle w:val="Header"/>
        </w:pPr>
        <w:r>
          <w:rPr>
            <w:noProof/>
          </w:rPr>
          <w:pict w14:anchorId="2E48A5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15108" w14:textId="77777777" w:rsidR="0002709E" w:rsidRDefault="000270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53BF6"/>
    <w:multiLevelType w:val="hybridMultilevel"/>
    <w:tmpl w:val="1A48C55E"/>
    <w:lvl w:ilvl="0" w:tplc="1B1EBA4E">
      <w:start w:val="1"/>
      <w:numFmt w:val="bullet"/>
      <w:lvlText w:val="●"/>
      <w:lvlJc w:val="left"/>
      <w:pPr>
        <w:ind w:left="720" w:hanging="360"/>
      </w:pPr>
    </w:lvl>
    <w:lvl w:ilvl="1" w:tplc="C3F295BC">
      <w:start w:val="1"/>
      <w:numFmt w:val="bullet"/>
      <w:lvlText w:val="○"/>
      <w:lvlJc w:val="left"/>
      <w:pPr>
        <w:ind w:left="1440" w:hanging="360"/>
      </w:pPr>
    </w:lvl>
    <w:lvl w:ilvl="2" w:tplc="C2781C06">
      <w:start w:val="1"/>
      <w:numFmt w:val="bullet"/>
      <w:lvlText w:val="■"/>
      <w:lvlJc w:val="left"/>
      <w:pPr>
        <w:ind w:left="2160" w:hanging="360"/>
      </w:pPr>
    </w:lvl>
    <w:lvl w:ilvl="3" w:tplc="651C3DFE">
      <w:start w:val="1"/>
      <w:numFmt w:val="bullet"/>
      <w:lvlText w:val="●"/>
      <w:lvlJc w:val="left"/>
      <w:pPr>
        <w:ind w:left="2880" w:hanging="360"/>
      </w:pPr>
    </w:lvl>
    <w:lvl w:ilvl="4" w:tplc="B1A8287C">
      <w:start w:val="1"/>
      <w:numFmt w:val="bullet"/>
      <w:lvlText w:val="○"/>
      <w:lvlJc w:val="left"/>
      <w:pPr>
        <w:ind w:left="3600" w:hanging="360"/>
      </w:pPr>
    </w:lvl>
    <w:lvl w:ilvl="5" w:tplc="6B062118">
      <w:start w:val="1"/>
      <w:numFmt w:val="bullet"/>
      <w:lvlText w:val="■"/>
      <w:lvlJc w:val="left"/>
      <w:pPr>
        <w:ind w:left="4320" w:hanging="360"/>
      </w:pPr>
    </w:lvl>
    <w:lvl w:ilvl="6" w:tplc="FB6AD584">
      <w:start w:val="1"/>
      <w:numFmt w:val="bullet"/>
      <w:lvlText w:val="●"/>
      <w:lvlJc w:val="left"/>
      <w:pPr>
        <w:ind w:left="5040" w:hanging="360"/>
      </w:pPr>
    </w:lvl>
    <w:lvl w:ilvl="7" w:tplc="A4A4A60E">
      <w:start w:val="1"/>
      <w:numFmt w:val="bullet"/>
      <w:lvlText w:val="●"/>
      <w:lvlJc w:val="left"/>
      <w:pPr>
        <w:ind w:left="5760" w:hanging="360"/>
      </w:pPr>
    </w:lvl>
    <w:lvl w:ilvl="8" w:tplc="13AADFE4">
      <w:start w:val="1"/>
      <w:numFmt w:val="bullet"/>
      <w:lvlText w:val="●"/>
      <w:lvlJc w:val="left"/>
      <w:pPr>
        <w:ind w:left="6480" w:hanging="360"/>
      </w:pPr>
    </w:lvl>
  </w:abstractNum>
  <w:num w:numId="1" w16cid:durableId="155380646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481"/>
    <w:rsid w:val="0002709E"/>
    <w:rsid w:val="00091D01"/>
    <w:rsid w:val="001C2481"/>
    <w:rsid w:val="00BA5F6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9D3276"/>
  <w15:docId w15:val="{8B093BA9-FA5F-40AF-8E47-5CA6FA492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02709E"/>
    <w:pPr>
      <w:tabs>
        <w:tab w:val="center" w:pos="4513"/>
        <w:tab w:val="right" w:pos="9026"/>
      </w:tabs>
    </w:pPr>
  </w:style>
  <w:style w:type="character" w:customStyle="1" w:styleId="HeaderChar">
    <w:name w:val="Header Char"/>
    <w:basedOn w:val="DefaultParagraphFont"/>
    <w:link w:val="Header"/>
    <w:uiPriority w:val="99"/>
    <w:rsid w:val="0002709E"/>
  </w:style>
  <w:style w:type="paragraph" w:styleId="Footer">
    <w:name w:val="footer"/>
    <w:basedOn w:val="Normal"/>
    <w:link w:val="FooterChar"/>
    <w:uiPriority w:val="99"/>
    <w:unhideWhenUsed/>
    <w:rsid w:val="0002709E"/>
    <w:pPr>
      <w:tabs>
        <w:tab w:val="center" w:pos="4513"/>
        <w:tab w:val="right" w:pos="9026"/>
      </w:tabs>
    </w:pPr>
  </w:style>
  <w:style w:type="character" w:customStyle="1" w:styleId="FooterChar">
    <w:name w:val="Footer Char"/>
    <w:basedOn w:val="DefaultParagraphFont"/>
    <w:link w:val="Footer"/>
    <w:uiPriority w:val="99"/>
    <w:rsid w:val="000270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ca4304b-c649-438f-a5d1-c2f26bdbd233">
      <Terms xmlns="http://schemas.microsoft.com/office/infopath/2007/PartnerControls"/>
    </lcf76f155ced4ddcb4097134ff3c332f>
    <TaxCatchAll xmlns="90e2f44b-3124-4971-a86d-243de5684ae9" xsi:nil="true"/>
    <_ip_UnifiedCompliancePolicyUIAction xmlns="http://schemas.microsoft.com/sharepoint/v3" xsi:nil="true"/>
    <_ip_UnifiedCompliancePolicyProperties xmlns="http://schemas.microsoft.com/sharepoint/v3" xsi:nil="true"/>
    <_Flow_SignoffStatus xmlns="cca4304b-c649-438f-a5d1-c2f26bdbd23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F722294396894084E00DFA9F6F6037" ma:contentTypeVersion="22" ma:contentTypeDescription="Create a new document." ma:contentTypeScope="" ma:versionID="c3701c230041e9d2d92018f496088b6a">
  <xsd:schema xmlns:xsd="http://www.w3.org/2001/XMLSchema" xmlns:xs="http://www.w3.org/2001/XMLSchema" xmlns:p="http://schemas.microsoft.com/office/2006/metadata/properties" xmlns:ns1="http://schemas.microsoft.com/sharepoint/v3" xmlns:ns2="cca4304b-c649-438f-a5d1-c2f26bdbd233" xmlns:ns3="90e2f44b-3124-4971-a86d-243de5684ae9" targetNamespace="http://schemas.microsoft.com/office/2006/metadata/properties" ma:root="true" ma:fieldsID="63ac87241ded5e0f8f024ebc611c328e" ns1:_="" ns2:_="" ns3:_="">
    <xsd:import namespace="http://schemas.microsoft.com/sharepoint/v3"/>
    <xsd:import namespace="cca4304b-c649-438f-a5d1-c2f26bdbd233"/>
    <xsd:import namespace="90e2f44b-3124-4971-a86d-243de5684ae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_Flow_SignoffStatu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a4304b-c649-438f-a5d1-c2f26bdbd2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3a93e6a-eb94-4f22-847d-80c377548ab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e2f44b-3124-4971-a86d-243de5684ae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6297a8c-15e9-456d-9ab2-3f4e29740b46}" ma:internalName="TaxCatchAll" ma:showField="CatchAllData" ma:web="90e2f44b-3124-4971-a86d-243de5684a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7ECFC6-6BE6-41DD-A8FC-973B8EE4E4C6}">
  <ds:schemaRefs>
    <ds:schemaRef ds:uri="http://schemas.microsoft.com/office/2006/metadata/properties"/>
    <ds:schemaRef ds:uri="http://schemas.microsoft.com/office/infopath/2007/PartnerControls"/>
    <ds:schemaRef ds:uri="cca4304b-c649-438f-a5d1-c2f26bdbd233"/>
    <ds:schemaRef ds:uri="90e2f44b-3124-4971-a86d-243de5684ae9"/>
    <ds:schemaRef ds:uri="http://schemas.microsoft.com/sharepoint/v3"/>
  </ds:schemaRefs>
</ds:datastoreItem>
</file>

<file path=customXml/itemProps2.xml><?xml version="1.0" encoding="utf-8"?>
<ds:datastoreItem xmlns:ds="http://schemas.openxmlformats.org/officeDocument/2006/customXml" ds:itemID="{EF83C70C-78C5-4409-9AEB-6D7F86C544D0}">
  <ds:schemaRefs>
    <ds:schemaRef ds:uri="http://schemas.microsoft.com/sharepoint/v3/contenttype/forms"/>
  </ds:schemaRefs>
</ds:datastoreItem>
</file>

<file path=customXml/itemProps3.xml><?xml version="1.0" encoding="utf-8"?>
<ds:datastoreItem xmlns:ds="http://schemas.openxmlformats.org/officeDocument/2006/customXml" ds:itemID="{78D6FE6F-75F1-4238-B13B-87D7410A0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ca4304b-c649-438f-a5d1-c2f26bdbd233"/>
    <ds:schemaRef ds:uri="90e2f44b-3124-4971-a86d-243de5684a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3278</Words>
  <Characters>18691</Characters>
  <Application>Microsoft Office Word</Application>
  <DocSecurity>0</DocSecurity>
  <Lines>155</Lines>
  <Paragraphs>43</Paragraphs>
  <ScaleCrop>false</ScaleCrop>
  <Company/>
  <LinksUpToDate>false</LinksUpToDate>
  <CharactersWithSpaces>21926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Karkhedkar, Shruti (TR Foundation)</cp:lastModifiedBy>
  <cp:revision>2</cp:revision>
  <dcterms:created xsi:type="dcterms:W3CDTF">2026-07-08T06:08:00Z</dcterms:created>
  <dcterms:modified xsi:type="dcterms:W3CDTF">2026-07-14T16:24:00Z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0x010100F3F722294396894084E00DFA9F6F6037</vt:lpwstr>
  </property>
  <property fmtid="{D5CDD505-2E9C-101B-9397-08002B2CF9AE}" pid="3" name="MediaServiceImageTags">
    <vt:lpwstr/>
  </property>
</Properties>
</file>